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4121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97BB5">
            <w:pPr>
              <w:jc w:val="both"/>
            </w:pPr>
            <w:r w:rsidRPr="008F149C">
              <w:t>«</w:t>
            </w:r>
            <w:r w:rsidR="00897BB5">
              <w:t>Математика и Информатика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proofErr w:type="spellStart"/>
      <w:r>
        <w:t>факультатиивной</w:t>
      </w:r>
      <w:proofErr w:type="spellEnd"/>
      <w:r w:rsidR="00AE6856" w:rsidRPr="00BF3BA8">
        <w:t xml:space="preserve"> части </w:t>
      </w:r>
      <w:r w:rsidR="00AE6856">
        <w:t>(</w:t>
      </w:r>
      <w:r w:rsidR="00897BB5">
        <w:t>ФТД.В.03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897BB5" w:rsidRDefault="00897BB5" w:rsidP="00F81FFF">
      <w:pPr>
        <w:spacing w:after="0"/>
        <w:jc w:val="both"/>
      </w:pPr>
    </w:p>
    <w:p w:rsidR="00897BB5" w:rsidRDefault="00897BB5" w:rsidP="00F81FFF">
      <w:pPr>
        <w:spacing w:after="0"/>
        <w:jc w:val="both"/>
      </w:pP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bookmarkStart w:id="0" w:name="_GoBack"/>
      <w:bookmarkEnd w:id="0"/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BB5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370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2019-06-10T15:32:00Z</dcterms:created>
  <dcterms:modified xsi:type="dcterms:W3CDTF">2019-06-20T10:15:00Z</dcterms:modified>
</cp:coreProperties>
</file>