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38"/>
        <w:gridCol w:w="355"/>
        <w:gridCol w:w="355"/>
        <w:gridCol w:w="97"/>
        <w:gridCol w:w="73"/>
        <w:gridCol w:w="143"/>
        <w:gridCol w:w="193"/>
        <w:gridCol w:w="103"/>
        <w:gridCol w:w="400"/>
        <w:gridCol w:w="318"/>
        <w:gridCol w:w="143"/>
        <w:gridCol w:w="144"/>
        <w:gridCol w:w="851"/>
        <w:gridCol w:w="1256"/>
        <w:gridCol w:w="158"/>
        <w:gridCol w:w="138"/>
        <w:gridCol w:w="1394"/>
        <w:gridCol w:w="2236"/>
      </w:tblGrid>
      <w:tr w:rsidR="00D01595">
        <w:trPr>
          <w:trHeight w:hRule="exact" w:val="277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1111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 образования «Красноярский государственный педагогический университет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D01595" w:rsidRPr="00B03E14">
        <w:trPr>
          <w:trHeight w:hRule="exact" w:val="138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D01595" w:rsidRPr="00B03E14">
        <w:trPr>
          <w:trHeight w:hRule="exact" w:val="138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B03E14">
        <w:trPr>
          <w:trHeight w:hRule="exact" w:val="416"/>
        </w:trPr>
        <w:tc>
          <w:tcPr>
            <w:tcW w:w="426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1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ЗДОРОВЬЕСБЕРЕГАЮЩИЙ МОДУЛЬ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40"/>
                <w:szCs w:val="40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Возрастная анатомия, физиология и культура здоровья</w:t>
            </w:r>
          </w:p>
        </w:tc>
      </w:tr>
      <w:tr w:rsidR="00D01595">
        <w:trPr>
          <w:trHeight w:hRule="exact" w:val="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44.03.01 Начальное образование  2022 (заочная форма обучения).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D01595" w:rsidRPr="008777E7" w:rsidRDefault="00B03E14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Начальное образование</w:t>
            </w:r>
          </w:p>
        </w:tc>
      </w:tr>
      <w:tr w:rsidR="00D01595">
        <w:trPr>
          <w:trHeight w:hRule="exact" w:val="26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D01595">
        <w:trPr>
          <w:trHeight w:hRule="exact" w:val="250"/>
        </w:trPr>
        <w:tc>
          <w:tcPr>
            <w:tcW w:w="426" w:type="dxa"/>
          </w:tcPr>
          <w:p w:rsidR="00D01595" w:rsidRDefault="00D01595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364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111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D01595" w:rsidRDefault="00D01595"/>
        </w:tc>
        <w:tc>
          <w:tcPr>
            <w:tcW w:w="511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398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370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зачеты 2</w:t>
            </w: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 w:rsidRPr="004113A9">
        <w:trPr>
          <w:trHeight w:hRule="exact" w:val="555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313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 промежуточной аттестации (ИКР)</w:t>
            </w: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3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3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7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8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2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138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на контроль</w:t>
            </w:r>
          </w:p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00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426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342" w:type="dxa"/>
          </w:tcPr>
          <w:p w:rsidR="00D01595" w:rsidRDefault="00D01595"/>
        </w:tc>
        <w:tc>
          <w:tcPr>
            <w:tcW w:w="97" w:type="dxa"/>
          </w:tcPr>
          <w:p w:rsidR="00D01595" w:rsidRDefault="00D01595"/>
        </w:tc>
        <w:tc>
          <w:tcPr>
            <w:tcW w:w="73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82" w:type="dxa"/>
          </w:tcPr>
          <w:p w:rsidR="00D01595" w:rsidRDefault="00D01595"/>
        </w:tc>
        <w:tc>
          <w:tcPr>
            <w:tcW w:w="103" w:type="dxa"/>
          </w:tcPr>
          <w:p w:rsidR="00D01595" w:rsidRDefault="00D01595"/>
        </w:tc>
        <w:tc>
          <w:tcPr>
            <w:tcW w:w="390" w:type="dxa"/>
          </w:tcPr>
          <w:p w:rsidR="00D01595" w:rsidRDefault="00D01595"/>
        </w:tc>
        <w:tc>
          <w:tcPr>
            <w:tcW w:w="320" w:type="dxa"/>
          </w:tcPr>
          <w:p w:rsidR="00D01595" w:rsidRDefault="00D01595"/>
        </w:tc>
        <w:tc>
          <w:tcPr>
            <w:tcW w:w="143" w:type="dxa"/>
          </w:tcPr>
          <w:p w:rsidR="00D01595" w:rsidRDefault="00D01595"/>
        </w:tc>
        <w:tc>
          <w:tcPr>
            <w:tcW w:w="132" w:type="dxa"/>
          </w:tcPr>
          <w:p w:rsidR="00D01595" w:rsidRDefault="00D01595"/>
        </w:tc>
        <w:tc>
          <w:tcPr>
            <w:tcW w:w="862" w:type="dxa"/>
          </w:tcPr>
          <w:p w:rsidR="00D01595" w:rsidRDefault="00D01595"/>
        </w:tc>
        <w:tc>
          <w:tcPr>
            <w:tcW w:w="1277" w:type="dxa"/>
          </w:tcPr>
          <w:p w:rsidR="00D01595" w:rsidRDefault="00D01595"/>
        </w:tc>
        <w:tc>
          <w:tcPr>
            <w:tcW w:w="147" w:type="dxa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 w:rsidRPr="004113A9">
        <w:trPr>
          <w:trHeight w:hRule="exact" w:val="279"/>
        </w:trPr>
        <w:tc>
          <w:tcPr>
            <w:tcW w:w="6398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13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41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2/6</w:t>
            </w:r>
          </w:p>
        </w:tc>
        <w:tc>
          <w:tcPr>
            <w:tcW w:w="9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 5/6</w:t>
            </w:r>
          </w:p>
        </w:tc>
        <w:tc>
          <w:tcPr>
            <w:tcW w:w="2890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D01595"/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01595" w:rsidRDefault="00B03E14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(промежуточная аттестация) зачеты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практ.подготовки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4,15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  <w:tr w:rsidR="00D01595">
        <w:trPr>
          <w:trHeight w:hRule="exact" w:val="27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38" w:type="dxa"/>
          </w:tcPr>
          <w:p w:rsidR="00D01595" w:rsidRDefault="00D01595"/>
        </w:tc>
        <w:tc>
          <w:tcPr>
            <w:tcW w:w="1419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1867"/>
        <w:gridCol w:w="4657"/>
      </w:tblGrid>
      <w:tr w:rsidR="00D01595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1986" w:type="dxa"/>
          </w:tcPr>
          <w:p w:rsidR="00D01595" w:rsidRDefault="00D01595"/>
        </w:tc>
        <w:tc>
          <w:tcPr>
            <w:tcW w:w="4962" w:type="dxa"/>
          </w:tcPr>
          <w:p w:rsidR="00D01595" w:rsidRDefault="00D01595"/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кбн, Доцент, Панкова Елена Степановна</w:t>
            </w:r>
          </w:p>
        </w:tc>
      </w:tr>
      <w:tr w:rsidR="00D01595" w:rsidRPr="004113A9">
        <w:trPr>
          <w:trHeight w:hRule="exact" w:val="1111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4962" w:type="dxa"/>
          </w:tcPr>
          <w:p w:rsidR="00D01595" w:rsidRDefault="00D01595"/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Возрастная анатомия, физиология и культура здоровья</w:t>
            </w:r>
          </w:p>
        </w:tc>
      </w:tr>
      <w:tr w:rsidR="00D01595" w:rsidRPr="004113A9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478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44.03.01 Педагогическое образование (приказ Минобрнауки России от 22.02.2018 г. № 121)</w:t>
            </w:r>
          </w:p>
        </w:tc>
      </w:tr>
      <w:tr w:rsidR="00D01595" w:rsidRPr="004113A9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277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69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44.03.01 Педагогическое образование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Начальное образование</w:t>
            </w:r>
          </w:p>
        </w:tc>
      </w:tr>
      <w:tr w:rsidR="00D01595">
        <w:trPr>
          <w:trHeight w:hRule="exact" w:val="972"/>
        </w:trPr>
        <w:tc>
          <w:tcPr>
            <w:tcW w:w="3828" w:type="dxa"/>
          </w:tcPr>
          <w:p w:rsidR="00D01595" w:rsidRDefault="00D01595"/>
        </w:tc>
        <w:tc>
          <w:tcPr>
            <w:tcW w:w="1986" w:type="dxa"/>
          </w:tcPr>
          <w:p w:rsidR="00D01595" w:rsidRDefault="00D01595"/>
        </w:tc>
        <w:tc>
          <w:tcPr>
            <w:tcW w:w="4962" w:type="dxa"/>
          </w:tcPr>
          <w:p w:rsidR="00D01595" w:rsidRDefault="00D01595"/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M</w:t>
            </w: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 Кафедра теории и методики начального образования</w:t>
            </w:r>
          </w:p>
        </w:tc>
      </w:tr>
      <w:tr w:rsidR="00D01595" w:rsidRPr="004113A9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69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04.05.2022 г. № 8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к.п.н. Басалаева М.В.</w:t>
            </w:r>
          </w:p>
        </w:tc>
      </w:tr>
      <w:tr w:rsidR="00D01595" w:rsidRPr="004113A9">
        <w:trPr>
          <w:trHeight w:hRule="exact" w:val="277"/>
        </w:trPr>
        <w:tc>
          <w:tcPr>
            <w:tcW w:w="3828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496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НМСС(С)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1754 г. № ______________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481"/>
        <w:gridCol w:w="1457"/>
        <w:gridCol w:w="7478"/>
      </w:tblGrid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D01595" w:rsidRPr="004113A9">
        <w:trPr>
          <w:trHeight w:hRule="exact" w:val="69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Цель освоения дисциплины – дать студентам необходимые знания о возрастных особенностях  строения и функций организма человека и основах школьной гигиены для правильной организации учебного и воспитательного процесса и повышения его эффективности на основе индивидуального подхода.</w:t>
            </w:r>
          </w:p>
        </w:tc>
      </w:tr>
      <w:tr w:rsidR="00D01595" w:rsidRPr="004113A9">
        <w:trPr>
          <w:trHeight w:hRule="exact" w:val="277"/>
        </w:trPr>
        <w:tc>
          <w:tcPr>
            <w:tcW w:w="766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939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01595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Б1.ОДП.04</w:t>
            </w:r>
          </w:p>
        </w:tc>
      </w:tr>
      <w:tr w:rsidR="00D01595" w:rsidRPr="004113A9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01595" w:rsidRPr="004113A9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курсов "Анатомия и физиология человека", "Биология" в общеобразовательной средней школе.</w:t>
            </w:r>
          </w:p>
        </w:tc>
      </w:tr>
      <w:tr w:rsidR="00D01595" w:rsidRPr="004113A9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0159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Безопасность жизнедеятельности</w:t>
            </w:r>
          </w:p>
        </w:tc>
      </w:tr>
      <w:tr w:rsidR="00D01595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Здоровьесберегающая и безопасная среда</w:t>
            </w:r>
          </w:p>
        </w:tc>
      </w:tr>
      <w:tr w:rsidR="00D01595">
        <w:trPr>
          <w:trHeight w:hRule="exact" w:val="138"/>
        </w:trPr>
        <w:tc>
          <w:tcPr>
            <w:tcW w:w="766" w:type="dxa"/>
          </w:tcPr>
          <w:p w:rsidR="00D01595" w:rsidRDefault="00D01595"/>
        </w:tc>
        <w:tc>
          <w:tcPr>
            <w:tcW w:w="511" w:type="dxa"/>
          </w:tcPr>
          <w:p w:rsidR="00D01595" w:rsidRDefault="00D01595"/>
        </w:tc>
        <w:tc>
          <w:tcPr>
            <w:tcW w:w="1560" w:type="dxa"/>
          </w:tcPr>
          <w:p w:rsidR="00D01595" w:rsidRDefault="00D01595"/>
        </w:tc>
        <w:tc>
          <w:tcPr>
            <w:tcW w:w="7939" w:type="dxa"/>
          </w:tcPr>
          <w:p w:rsidR="00D01595" w:rsidRDefault="00D01595"/>
        </w:tc>
      </w:tr>
      <w:tr w:rsidR="00D01595" w:rsidRPr="004113A9">
        <w:trPr>
          <w:trHeight w:hRule="exact" w:val="55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01595" w:rsidRPr="004113A9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УК-7: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01595" w:rsidRPr="004113A9">
        <w:trPr>
          <w:trHeight w:hRule="exact" w:val="75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УК-7.2: Владеет технологиями здорового образа жизни и здоровьесбережения, отбирает комплекс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4113A9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здоровьесбережения, комплексы общеукрепляющих физических упражнений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здоровьесбережения, комплексы общеукрепляющих физических упражнений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технологии здорового образа жизни и здоровьесбережения.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4113A9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 жизни и здоровьесбережения в учебный процесс, проводить комплексы общеукрепляющих физических упражнений на уроке и во внеурочной деятельности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 жизни и здоровьесбережения в учебный процесс, проводить комплексы общеукрепляющих физических упражнений на уроке и во внеурочной деятельности.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включать технологии здорового образа жизни и здоровьесбережения в учебный процесс.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технологиями здорового образа жизни и здоровьесбережения.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технологиями здорового образа жизни и здоровьесбережения, методикой проведения комплексов общеукрепляющих физических упражнений на уроке и во внеурочной деятельности.</w:t>
            </w:r>
          </w:p>
        </w:tc>
      </w:tr>
      <w:tr w:rsidR="00D01595" w:rsidRPr="004113A9">
        <w:trPr>
          <w:trHeight w:hRule="exact" w:val="91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технологиями здорового образа жизни и здоровьесбережения, методикой проведения комплексов общеукрепляющих физических упражнений на уроке и во внеурочной деятельности с учетом их воздействия на функциональные и двигательные возможности, адаптационные ресурсы организма и на укрепление здоровья.</w:t>
            </w:r>
          </w:p>
        </w:tc>
      </w:tr>
      <w:tr w:rsidR="00D01595" w:rsidRPr="004113A9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</w:p>
        </w:tc>
      </w:tr>
      <w:tr w:rsidR="00D01595" w:rsidRPr="004113A9">
        <w:trPr>
          <w:trHeight w:hRule="exact" w:val="536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ПК-7.1: Применяет меры профилактики детского травматизма и использует здоровьесберегающие технологии в учебном процессе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причины и меры профилактики детского травматизма, все виды здоровьесберегающих технологий в учебном процессе.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меры профилактики детского травматизма, включать основные виды здоровьесберегающих технологий в учебный процесс.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отдельные меры профилактики детского травматизма, виды здоровьесберегающих технологий в учебном процессе.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разнообразные меры профилактики детского травматизма, использовать все виды здоровьесберегающих технологий в учебном процессе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меры профилактики детского травматизма, включать основные виды здоровьесберегающих технологий в учебный процесс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264"/>
        <w:gridCol w:w="2728"/>
        <w:gridCol w:w="959"/>
        <w:gridCol w:w="693"/>
        <w:gridCol w:w="1111"/>
        <w:gridCol w:w="980"/>
        <w:gridCol w:w="678"/>
        <w:gridCol w:w="827"/>
        <w:gridCol w:w="994"/>
      </w:tblGrid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отдельные меры профилактики детского травматизма, включать здоровьесберегающие технологии в учебный процесс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полной мере владеет методами профилактики детского травматизма, включения здоровьесберегающих технологий в учебный процесс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методами профилактики детского травматизма, включения здоровьесберегающих технологий в учебный процесс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отдельными методами профилактики детского травматизма, включения здоровьесберегающих технологий в учебный процесс</w:t>
            </w:r>
          </w:p>
        </w:tc>
      </w:tr>
      <w:tr w:rsidR="00D01595" w:rsidRPr="004113A9">
        <w:trPr>
          <w:trHeight w:hRule="exact" w:val="30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ПК-7.2: Оказывает первую доврачебную помощь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и правила, последовательность действий при оказании первой доврачебной помощи обучающимся</w:t>
            </w:r>
          </w:p>
        </w:tc>
      </w:tr>
      <w:tr w:rsidR="00D01595" w:rsidRPr="004113A9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основные способы и правила, последовательность действий при оказании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отдельные способы и правила действий при оказании первой доврачебной помощи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различные виды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основные виды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оказывать отдельные виды первой доврачебной помощи обучающимся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различных видов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основных видов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оказания отдельных видов первой доврачебной помощи обучающимся</w:t>
            </w:r>
          </w:p>
        </w:tc>
      </w:tr>
      <w:tr w:rsidR="00D01595" w:rsidRPr="004113A9">
        <w:trPr>
          <w:trHeight w:hRule="exact" w:val="277"/>
        </w:trPr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12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01595">
        <w:trPr>
          <w:trHeight w:hRule="exact" w:val="4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 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Пр. подгот.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 ние</w:t>
            </w:r>
          </w:p>
        </w:tc>
      </w:tr>
      <w:tr w:rsidR="00D01595">
        <w:trPr>
          <w:trHeight w:hRule="exact" w:val="277"/>
        </w:trPr>
        <w:tc>
          <w:tcPr>
            <w:tcW w:w="993" w:type="dxa"/>
          </w:tcPr>
          <w:p w:rsidR="00D01595" w:rsidRDefault="00D01595"/>
        </w:tc>
        <w:tc>
          <w:tcPr>
            <w:tcW w:w="285" w:type="dxa"/>
          </w:tcPr>
          <w:p w:rsidR="00D01595" w:rsidRDefault="00D01595"/>
        </w:tc>
        <w:tc>
          <w:tcPr>
            <w:tcW w:w="3120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  <w:tc>
          <w:tcPr>
            <w:tcW w:w="710" w:type="dxa"/>
          </w:tcPr>
          <w:p w:rsidR="00D01595" w:rsidRDefault="00D01595"/>
        </w:tc>
        <w:tc>
          <w:tcPr>
            <w:tcW w:w="1135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  <w:tc>
          <w:tcPr>
            <w:tcW w:w="710" w:type="dxa"/>
          </w:tcPr>
          <w:p w:rsidR="00D01595" w:rsidRDefault="00D01595"/>
        </w:tc>
        <w:tc>
          <w:tcPr>
            <w:tcW w:w="852" w:type="dxa"/>
          </w:tcPr>
          <w:p w:rsidR="00D01595" w:rsidRDefault="00D01595"/>
        </w:tc>
        <w:tc>
          <w:tcPr>
            <w:tcW w:w="993" w:type="dxa"/>
          </w:tcPr>
          <w:p w:rsidR="00D01595" w:rsidRDefault="00D01595"/>
        </w:tc>
      </w:tr>
      <w:tr w:rsidR="00D01595" w:rsidRPr="004113A9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Введение в возрастную физиологию. Закономерности онтогенеза. Физическое развитие. Организм как единое целое.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предмет. Закономерности онтогенеза. Возрастная периодизация и ее принципы.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 знаний. Тестирова ние.</w:t>
            </w:r>
          </w:p>
        </w:tc>
      </w:tr>
      <w:tr w:rsidR="00D01595">
        <w:trPr>
          <w:trHeight w:hRule="exact" w:val="509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строения тела человека. Физическое развитие.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Оценка индивидуа льных показателе й физическо го развития. Определе ние биологиче ского возраста, адаптацио нного потенциал а, анализ несоответ ствий.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3220"/>
        <w:gridCol w:w="903"/>
        <w:gridCol w:w="683"/>
        <w:gridCol w:w="1056"/>
        <w:gridCol w:w="982"/>
        <w:gridCol w:w="643"/>
        <w:gridCol w:w="779"/>
        <w:gridCol w:w="999"/>
      </w:tblGrid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зачет /КРЗ/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Анатомо-физиологическая характеристика нервной системы человека.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Анатомо-физиологическая характеристика нервной системы человека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4113A9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Нервная клетка. Нервная ткань. Нервная система человека.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Заполнени е рабочей тетради.Те стировани е.</w:t>
            </w: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и функции нервной системы человека. Свойства нервной ткани. Безусловные и условные рефлексы.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3. Высшая нервная деятельность. Цитоархитектоника коры больших полушарий головного мозга человека.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Межполушарная асимметрия.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коры больших полушарий головного мозга.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Типы ВНД.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Тестирова ние</w:t>
            </w: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индивидуального профиля асимметрии, типа личности. Типологические свойства нервной системы.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4113A9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 Гуморальная регуляция функций в организме.  Строение, функциональное значение, возрастные особенности эндокринных желез (желез внутренней секреции).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Железы внутренней секреции: гормоны и их действие (гипо-и- гиперфункция).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 w:rsidRPr="008777E7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Возрастные особенности развития опорно-двигательного аппарата, висцеральных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скелета черепа и туловища. Виды суставов. Заболевания опорно- двигательного аппарата у детей.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</w:tr>
      <w:tr w:rsidR="00D01595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Строение пищеварительной системы человека. Функции органов. Динамика появления молочных и постоянных зубов, их виды.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Расщепление питательных веществ. Витамины и их значение.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>
        <w:trPr>
          <w:trHeight w:hRule="exact" w:val="15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Кровь человека под микрокопом. Внутренняя среда организма и ее значение. Совместимость групп крови при переливании. Работа большого и малого круга кровообращения.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Строение и работа сердца. 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234"/>
        <w:gridCol w:w="908"/>
        <w:gridCol w:w="657"/>
        <w:gridCol w:w="1061"/>
        <w:gridCol w:w="983"/>
        <w:gridCol w:w="647"/>
        <w:gridCol w:w="772"/>
        <w:gridCol w:w="998"/>
      </w:tblGrid>
      <w:tr w:rsidR="00D01595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5.4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мочевыделительной системы. Строение почки, нефрона. Образование первичной и вторичной мочи.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органов репродуктивной системы. Периоды онтогенеза.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 ПК- 7.2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8777E7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Анатомия, физиология и гигиена сенсорных систем.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Строение и функции зрительного и слухового анализаторов. Гигиена их функционирования- профилактика переутомления.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4113A9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7. Гигиена учебно- воспитательного процесса в школе. СанПиН и экология образовательного пространства школы.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421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Гигиеническая оценка школьного режима и расписания уроков; классной комнаты, ее воздушной среды и освещенности; школьной мебели и правила размещения учащихся в классе.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СаНПиН для средней общеобразовательной школы.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СаНПиН в динамике поледних лет, составлен ие тестовых вопросов по вновь вводимым нормам и правилам.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Тестирова ние по школьной гигиене.</w:t>
            </w:r>
          </w:p>
        </w:tc>
      </w:tr>
      <w:tr w:rsidR="00D01595" w:rsidRPr="004113A9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8. Состояние здоровья детей и подростков. Экспресс-оценка уровня здоровья у детей и взрослых на основе принципов донозологической диагностики.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3205"/>
        <w:gridCol w:w="911"/>
        <w:gridCol w:w="670"/>
        <w:gridCol w:w="1063"/>
        <w:gridCol w:w="984"/>
        <w:gridCol w:w="649"/>
        <w:gridCol w:w="775"/>
        <w:gridCol w:w="1001"/>
      </w:tblGrid>
      <w:tr w:rsidR="00D01595">
        <w:trPr>
          <w:trHeight w:hRule="exact" w:val="663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Экспресс-оценка уровня здоровья у детей и взрослых на основе принципов донозологической диагностики. Определение биологического возраста, адаптационного потенциала; субъективная оценка здоровья студентов (анкетирование).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изучения уровня здоровья, культуры здоровья и ЗОЖ у школьников.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функции сердечно- сосудисто й, дыхательн ой систем,дв игательно й активност и, экспресс- оценка уровня физическо го здоровья по 6 показателя м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(по Апанасенк о ГЛ., Науменко Р.Г.)</w:t>
            </w:r>
          </w:p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Заполнени е рабочей тетради.</w:t>
            </w:r>
          </w:p>
        </w:tc>
      </w:tr>
      <w:tr w:rsidR="00D01595" w:rsidRPr="004113A9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9. Факторы, формирующие здоровье. Психическое здоровье человека. </w:t>
            </w:r>
            <w:r w:rsidRPr="004113A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Профилактика вредных привычек.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4113A9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Сохранение психического здоровья человека.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Вредные привычки и их профилактика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ПК-7.2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Л1.2 Л1.3 Л1.4Л2.1 Л2.2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методов оценки психическ ого развития детей, структуры нервно- психическ их нарушени й.</w:t>
            </w:r>
          </w:p>
        </w:tc>
      </w:tr>
      <w:tr w:rsidR="00D01595" w:rsidRPr="004113A9">
        <w:trPr>
          <w:trHeight w:hRule="exact" w:val="277"/>
        </w:trPr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01595" w:rsidRPr="008777E7" w:rsidRDefault="00D01595">
            <w:pPr>
              <w:rPr>
                <w:lang w:val="ru-RU"/>
              </w:rPr>
            </w:pPr>
          </w:p>
        </w:tc>
      </w:tr>
      <w:tr w:rsidR="00D01595" w:rsidRPr="004113A9">
        <w:trPr>
          <w:trHeight w:hRule="exact" w:val="47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ОЦЕНОЧНЫЕ МАТЕРИАЛЫ (ОЦЕНОЧНЫЕ СРЕДСТВА)</w:t>
            </w:r>
          </w:p>
          <w:p w:rsidR="00D01595" w:rsidRPr="008777E7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для текущего контроля успеваемости, промежуточной аттестации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01595">
        <w:trPr>
          <w:trHeight w:hRule="exact" w:val="391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Входной контроль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 для оценки остаточных знаний по дисциплине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«Возрастная анатомия,физиология и культура здоровья»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Периферическая нервная система представлена _________________________,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расположенными ___________________________.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Реакция организма, осуществляемая нервной системой в ответ на раздражение, называется (рефлексом, торможением, синапсом, нейроном, возбуждением)   РЕФЛЕКСОМ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Регуляция работы внутренних органов осуществляется (сердцем, печенью, железами внутренней секреции, вегетативной нервной системой, головным или спинным мозгом).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Регуляция всех функций организма осуществляется _____________________ и _______________________________ системами.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За перенос кислорода кровью отвечают белки (пепсин, миозин, гаммаглобулин, фибрин, гемоглобин, актин).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ГЕМОГЛОБИН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Пищеварительная система человека представлена: ротовой полостью,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4113A9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_______________, _________________, __________________, печенью, _______ железой, _____________ и _______________ кишечником, __________________ отверстием.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Роль кровообращения состоит в: (транспорте О2 и СО2, переносе питательных веществ, выделении продуктов распада, образовании тканевой жидкости, переносе гормонов, защите от инфекций, переваривании жиров, белков и углеводов пищи).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Газообмен между артериальной кровью и тканевой жидкостью происходит в (капиллярах большого круга кровообращения, левом предсердии, эритроцитах крови, легочной артерии, венозной крови).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Отличие акцелерации от ретардации развития состоит в 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10.Общие суточные энергозатраты у человека включают (анаболизм, катаболизм, ассимиляцию, диссимиляцию, основной обмен, рабочую прибавку, поправку на неполное усвоение пищи).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состав крови входят: (красный костный мозг, остеобласты, эритроциты, тромбоциты, плазма, сердце, лейкоциты). ЭРИТРОЦИТЫ, ЛЕЙКОЦИТЫ, ТРОМБОЦИТЫ И ПЛАЗМА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12.Перечислить основные этапы онтогенеза: новорожденность, ___________________, раннее детство, __________________,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______________, ____________________, юношеский период, взрослое состояние (зрелый возраст), _____________________.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Вариант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Центральная нервная система человека представлена ___________________, расположенными в полости _________________ и ___________________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Нервная ткань состоит из (головного и спинного мозга, нейтронов, лейкоцитов, нейронов, нейрофибилл, нейроглии). НЕЙРОНОВ И НЕЙРОГЛИИ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Пучок нервных волокон, покрытых сверху общей соединительной оболочкой (рецептор, спинной мозг, нерв, нейрон, аксон).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 железам внутренней секреции относятся: (головной мозг, околощитовидные, желудок, печень, зобная, щитовидная, надпочечники, гипофиз, эпифиз, слюнные, потовые).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Какие из названных костей длинные трубчатые (ребра, лопатка, затылочная, скуловая, бедренная, ключица, локтевая, берцовая, тазовая)?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Очищение крови от вредных веществ, превращение глюкозы в гликоген, выведение из крови разрушившегося гемоглобина, выделение желчи. Это функции (желудка, печени, поджелудочной железы, крови, сердца).  ПЕЧЕНИ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Для артерий характерны (толстые стенки, низкое давление, тонкие стенки, высокое давление, наличие клапанов, ветвление на капилляры, отсутствие клапанов, неразветвленность на капилляры).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Газообмен между венозной кровью и атмосферным воздухом происходит в (альвеолах легких, левом предсердии, эритроцитах крови, капиллярях малого круга кровообращения, легочной вене).    АЛЬВЕОЛАХ ЛЕГКИХ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Закономерности роста и развития ребенка следующие:___________________ __________________________________________________________________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Внутренние органы репродукции у женщин представлены (яйцеклетками, сперматозоидами, влагалищем, маточными трубами, молочными железами, яичниками, шейкой матки, фолликулами).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Органы дыхания человека включают (диафрагму, ребра, носовую полость, гортань, зубы, трахею, бронхи, аденоиды, легкие.).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 Какие органы выделяют продукты обмена веществ – шлаки (кожа, легкие, почки, печень, желудок, кишечник)?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КОЖА, ПОЧКИ, ПЕЧЕНЬ, КИШЕЧНИК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Тесты текущего контроля знаний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женщин (фолликулы, яичники, семенники, сперматозоиды, яйцеклетки, зиготу)?             ЯЙЦЕКЛЕТКИ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гамет человека (46, 23, 48, 46 пар, 23 пары, 48 пар)?                           23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Перечислите    известные    Вам    безусловные (врожденные) рефлексы новорожденного ребенка.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 каком возрасте зарастают роднички (1 год, 2 года, 3 года), срастаются кости таза (1 год, 3 года, 10 лет)? Почему?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Надежность-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Дайте подробное описание строения нервной ткани.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состав центральной нервной системы входят: (Спинной мозг, мозжечок, седалищный    нерв,    головной    мозг, нервные   узлы-ганглии,   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«Поперечный   срез   спинного   мозга».   Дорисуйте остальные звенья рефлекторной дуги.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Пучок    нервных волокон, покрытых    сверху    общей    соединительной оболочкой (аксон, нейрон, нерв, рецептор, спинной мозг)?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Потенциал действия –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Реполяризация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Рефрактерность –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Лабильность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 управление   органами   чувств,   управление работой   сердца,   желудка,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высшей нервной деятельностью).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чего состоит серое вещество ЦНС (нервные клетки, их отростки, нервные волокна, ядра нервных клеток,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4113A9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нейроглия)?               НЕРВНЫЕ КЛЕТКИ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известные Вам примеры вегетативных рефлексов.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Каково значение гормонов (регуляция функций органов, рост организма, развитие организма, регуляция обмена веществ)?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Какие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Чем отличается механизм гормональной регуляции функций от механизма нервной регуляции?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 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 сперматозоиды, яйцеклетки, семенники, фолликулы)?      СПЕРМАТОЗОИДЫ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яйцеклеток и сперматозоидов человека (23 пары, 46 пар, 23, 46, 48, 48 пар)? 23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Какую   роль   играет   плацента   (газообмен,   питание   зародыша,   орган выделения, связь с материнским организмом)?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энтодерма? Что формируется из них в процессе эмбрионального развития?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–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Перечислите основные типы тканей организма человека и их функции.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  состав   периферической   нервной   системы   входят:   (спинной мозг, Варолиев мост, нервы и нервные узлы-ганглии, головной мозг,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   НЕРВЫ И НЕРВНЫЕ УЗЛЫ-ГАНГЛИИ, НЕРВНЫЕ ВОЛОКНА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Подпишите рисунок «Сагиттальный срез головного мозга»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воздействие    внешних    или    внутренних    раздражителей    (торможение,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Потенциал покоя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Регуляция работы внутренних органов осуществляется (спинномозговыми нервами, черепно-мозговыми нервами, спинным мозгом, вегетативной нервной системой)?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  чего  состоит  белое  вещество  ЦНС  (нервные  клетки,  их  отростки-нервные волокна, нейрофибиллы, клетки нейроглии)? ИХ ОТРОСТКИ-НЕРВНЫЕ ВОЛОКНА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Перечислите все известные Вам примеры безусловных рефлексов спинного мозга, продолговатого мозга, среднего мозга и мозжечка.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14.Какой химический элемент является действующим началом в тироксине-гормоне щитовидной железы (бром, йод, железо)?     ЙОД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15.Какая из желез внутренней секреции управляет всеми гормональными процессами организма (Щитовидная, паращитовидная, надпочечники, гипофиз, поджелудочная)?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16.Чем отличается железа а) внешней секреции от б) железы внутренней секреции? Перечислите все железы а) и б) известные Вам.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на повторение: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Перечислите  функции  нервной системы, кратко характеризуйте их: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Регуляция работы органов - обеспечивает взаимосвязь между органами и системами путем быстрой и точной передачи информации и ее интеграции.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Связь организма с внешней средой - обеспечивает функционирование организма как единого целого и его взаимодействие с внешней средой.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Интеграционная функция - осуществляет прием и анализ разнообразных сигналов внешней и внутренней среды и формирует ответные реакции.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● Основа высших психических процессов (умственная деятельность) - осуществляет следующие психические функции: осознание сигналов окружающего мира, их запоминание, принятие решения и организация целенаправленного поведения, абстрактное мышление, речь.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2.Ответьте на вопросы: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распределены функции между левым и правым полушариями головного мозга?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Левое полушарие: логическо-аналитическое мышление, планирование и структурирование, речевые центры, центры письма и счета, работа с числами, формулами и таблицами, понимание смысла музыкальных произведений и речевых сигналов, последовательность мысли, видение различий, планирование будущего, хорошее ощущение времени, контроль ощущений, координация работы правой стороны тела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Правое полушарие: сознательная ориентация в пространстве, интуитивная оценка, центры рисования и манипуляции, распознавание зрительных и музыкальных образов, запоминание лиц, картин, поз, голосов, различи мелодий, темпа и ритма музыки, тембра голоса и интонаций, одновременные мысли, видение сходства, ориентировка в настоящем, отсутствие ощущения времени, отсутствие контроля за ощущениями, координация работы левой стороны тела.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Что такое процесс торможения, как он осуществляется  и каково его значение?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Это активный нервный процесс, в результате которого происходит ослабление или подавление процесса возбуждения.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4113A9">
        <w:trPr>
          <w:trHeight w:hRule="exact" w:val="2675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Значение торможения - формирование условных рефлексов, освобождает ЦНС от несущественной информации, обеспечивает координацию рефлексов, ограничивает распространение возбуждения на другие нервные центры, выполняет охранную функцию.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3.Из следующих утверждений выберите правильные: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Артерии – это сосуды, по которым кровь течет от сердца. - правильное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Капилляры – это сосуды, по которым кровь течет к сердцу.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Большой круг кровообращения  начинается в правом предсердии.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Малый круг кровообращения начинается в правом желудочке. - правильное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D01595" w:rsidRPr="004113A9">
        <w:trPr>
          <w:trHeight w:hRule="exact" w:val="7509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Тематика  научно-исследовательских работ (курсовых и выпускных квалификационных) по дисциплине «Возрастная анатомия, физиология и культура здоровья»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учителя по: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Формированию культуры здоровья и ЗОЖ у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Профилактике утомления и переутомления нервной системы;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Профилактике снижения уровня адаптации младших школьников в условиях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Выработке полезных привычек в учебной деятельности;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Развитию межполушарных взаимодействий головного мозга детей, правого и левого полушарий и их функций;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Тренировке различных форм, видов памяти и ее качеств;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Произвольного и непроизвольного запоминания;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Развитию логической памяти детей как компонента подготовки к школьному обучению;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Профилактике утомления зрительного анализатора и развития произвольного внимания у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Профилактике и коррекции деформаций скелета у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Формированию мышечного тонуса, правильной осанки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Развитию мелкой моторики рук и координации движений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Созданию условий успешной адаптации детей к школе на основе учета статуса их системы кровообращения;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Развитию связной устной речи младших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Профилактике нарушения осанки детей и развития у них произвольного внимания;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Разработка комплекса мероприятий, повышающих уровень работоспособности нервных клеток в процессе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Изучению умственной работоспособности младших школьников и динамики развития утомления в условиях развивающего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Развитию реальных учебных возможностей и 2-ой сигнальной системы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Изучению типологических особенностей ВНД детей и учет их в учебно-воспитательной работе;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Сравнительному изучению уровня физического развития и реальных учебных возможностей школьников;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Изучению функциональных особенностей зрения и слуха младших школьников в условиях традиционного и развивающего обучения;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Формированию активной психофизиологической защиты здоровья детей;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Изучению уровня здоровья и стресс-реактивности младших школьников.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Внеклассная работа учителя по повышению уровня здоровья детей  как средство повышения уровня адаптации их к обучению.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Безопасное поведение младших школьников.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Изучению и преодолению школьных трудностей в учебном процессе.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Повышению уровня зрительной и слухо-речевой памяти младших школьников.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Оценочные материалы (оценочные средства)</w:t>
            </w:r>
          </w:p>
        </w:tc>
      </w:tr>
      <w:tr w:rsidR="00D01595" w:rsidRPr="004113A9">
        <w:trPr>
          <w:trHeight w:hRule="exact" w:val="4650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1.Какие   гаметы   вырабатывают   половые   железы   у   женщин(фолликулы,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яичники, семенники, сперматозоиды, яйцеклетки, зиготу)?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2.Какое число хромосом у гамет человека (46, 23, 48, 46 пар, 23 пары, 48 пар)?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3.Перечислите    известные    Вам    безусловные    (врожденные)    рефлексы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новорожденного ребенка.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4.В каком возрасте зарастают роднички (1 год, 2 года, 3 года), срастаются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кости таза (1 год, 3 года, 10 лет)? Почему?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5.Надежность-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6.Дайте подробное описание строения нервной ткани.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7.В состав центральной нервной системы входят: (Спинной мозг, мозжечок,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седалищный    нерв,    головной    мозг,    нервные   узлы-ганглии,   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8.Подпишите   рисунок   «Поперечный   срез   спинного   мозга».   Дорисуйте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остальные звенья рефлекторной дуги.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9.Пучок    нервных    волокон,    покрытых    сверху    общей    соединительной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оболочкой (аксон, нейрон, нерв, рецептор, спинной мозг)?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10.Дайте определения: Потенциал действия - это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4113A9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Реполяризация - это Рефрактерность - это Лабильность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Какова роль  соматической  нервной  системы  (управление  движениями,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  органами   чувств,   управление   работой   сердца,   желудка,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высшей нервной деятельностью).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12.Из  чего  состоит  серое  вещество  ЦНС  (нервные  клетки,  их  отростки,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ядра нервных клеток, нейроглия)?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известные Вам примеры вегетативных рефлексов.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1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(«Нервная система»)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  гаметы   вырабатывают   половые   железы   у   мужчин   (яичники,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сперматозоиды, яйцеклетки, семенники, фолликулы)?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Какое число хромосом у яйцеклеток и сперматозоидов человека (23 пары,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 пар, 23, 46, 48, 48 пар)?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Какую   роль   играет   плацента   (газообмен,   питание   зародыша,   орган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выделения, связь с материнским организмом)?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Из чего образуются эктодерма, мезодерма и энтодерма? Что формируется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 них в процессе эмбрионального развития?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Гетерохрония - 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Перечислите основные типы тканей организма человека и их функции.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   состав   периферической   нервной   системы   входят:   (спинной   мозг,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Варолиев мост, нервы и нервные узлы-ганглии, головной мозг, нервные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волокна)?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8.Подпишите рисунок «Сагиттальный срез головного мозга»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Реакция   организма,    осуществляемая   нервной   системой    в    ответ   на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воздействие    внешних    или    внутренних    раздражителей    (торможение,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возбуждение, рефлекс, нервный импульс)?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Дайте определения: Потенциал покоя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Деполяризация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Проводимость —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Раздражимость - это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Регуляция работы внутренних органов осуществляется (спинномозговыми нервами, черепно-мозговыми нервами, спинным мозгом, вегетативной нервной системой)?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12.Из  чего  состоит  белое  вещество  ЦНС  (нервные  клетки,  их  отростки-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нервные волокна, нейрофибиллы, клетки нейроглии)?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13.Перечислите все известные Вам примеры безусловных рефлексов спинного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мозга, продолговатого мозга, среднего мозга и мозжечка.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Каково значение гормонов (регуляция функций органов, рост организма, развитие организма, регуляция обмена веществ)?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болезни развиваются при недостатке гормона щитовидной железы (микседема, базедова болезнь, гигантизм, кретинизм)?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механизм гормональной регуляции функций от механизма нервной регуляции?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 мышечное сокращение отвечают белки (фибрин, гемоглобин, актин, пепсин, миозин, гаммаглобулин).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Сколько пар ребер прикрепляются к грудине (8, 10, 12, 15), сколько свободных ребер (1, 2, 3, 4)?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Плоские кости – это: (ребра, лучевая, лопатка, височная, тазовые, позвонки)?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Шов-это...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 каком отделе пищеварительного тракта всасывается основная масса воды (желудок, тонкий кишечник, толстый кишечник, печень, прямая кишка), куда она попадает (в лимфу, в тканевую жидкость, в кровяное русло)?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Для нормальной деятельности человеческого организма необходимо постоянное поступление с пищей: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углеводов и жиров в организме человека заключается в...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11.При составлении пищевого рациона необходимо руководствоваться следующими основными физиологическим принципами: 1. 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2.   3.   </w:t>
            </w: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12.Зубы состоят из (эмали, цемента, алебастра, периодонта, дентина, губчатого вещества)?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13.Какие витамины нерастворимы в воде (А,В,С,Д.Е.)? Каково значение каждого витамина?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14.Укажите названия частей 1-10 на рисунке «Строение пищеварительной</w:t>
            </w:r>
          </w:p>
        </w:tc>
      </w:tr>
    </w:tbl>
    <w:p w:rsidR="00D01595" w:rsidRPr="008777E7" w:rsidRDefault="00B03E14">
      <w:pPr>
        <w:rPr>
          <w:sz w:val="0"/>
          <w:szCs w:val="0"/>
          <w:lang w:val="ru-RU"/>
        </w:rPr>
      </w:pPr>
      <w:r w:rsidRPr="008777E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системы». Какая пищеварительная железа не обозначена?______________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2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«Возрастной анатомии и физиологии»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(«Железы внутренней секреции», «Опорно-двигательный аппарат», «Мышечная система», «Пищеварение и обмен веществ»)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Какой химический элемент является действующим началом в тироксине-гормоне щитовидной железы (бром, йод, железо)?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Какая из желез внутренней секреции управляет всеми гормональными процессами организма (Щитовидная, паращитовидная, надпочечники, гипофиз, поджелудочная)?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Чем отличается железа а) внешней секреции от б) железы внутренней секреции? Перечислите все железы а) и б) известные Вам.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Что контролирует работу скелетных мышц (спинной мозг, головной мозг, вегетативная нервная система, соматическая нервная система, наше сознание)?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Какие из названных костей длинные трубчатые (ребра, лопатка, затылочная, скуловая, бедренные, ключица, локтевые, фаланги пальцев, берцовые)?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Сустав-это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Родничок-это...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Какая пищеварительная железа выполняет следующие функции: очищает кровь от вредных веществ, превращает глюкозу в гликоген, аммиак - в мочевину, выводит из крови разрушившийся гемоглобин, создает щелочную среду в кишечнике (желудок, печень, поджелудочная железа, слюнная железа)?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Ферменты слюны – это...                              необходимы для...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желудочного сока – это...           необходимы для...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панкреатического сока – это...   необходимы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Ферменты кишечного сока – это ...              необходимы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Желчь – это ...                                                 необходима для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10.Обмен белков в организме человека отличается от обмена углеводов и жиров тем, что 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Общие суточные энергозатраты у человека складываются из (рабочей прибавки к основному обмену, основного обмена, катаболизма и анаболизма, ассимиляции и диссимиляции, поправки на неполное усвоение пищи и ее специфическое динамическое действие, ночного сна)?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 каждого зуба различают (коронку, клык, резец, шейку, пульпу, корень, черешок).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13.Заполни таблицу: «Этапы энергетического обмена у человека»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№ Где происходит Что происходит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этап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 этап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 этап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обозначено цифрами 1-5 на схеме строения зуба?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 «Анатомии и физиологии человека»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(«Дыхание», «Кровь и кровообращение», «Выделение» «Органы чувств»)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1</w:t>
            </w:r>
          </w:p>
          <w:p w:rsidR="00D01595" w:rsidRPr="008777E7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Где расположен дыхательный центр (легкие, мозжечок, продолговатый мозг, кора больших полушарий, рецепторы стенок кровеносных сосудов)?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Кислород   диффундирует   из   альвеол   в   капилляры   благодаря   (разнице концентраций,   разнице   давления, свободным   пространствам,   сквозным отверстиям, помощи специального белка-переносчика)?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Кислород   движется   от   легких   к   клеткам   тела   по   сосудам   в   виде________________ и (Закончи фразу).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Заполни пропуски: красный костный мозг расположен __________________________________      и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выполняет функцию ______________________________.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Сконструируй полный ответ: Значение тканевой жидкости в том,...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Безъядерные   клетки   крови   это   (эритроциты,   лейкоциты,   тромбоциты, макрофаги, Т-и-В лимфоциты).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Признаки характерные для артерий (толстые стенки, тонкие стенки, высокое давление,   низкое   давление,   отсутствие клапанов,   наличие   клапанов, ветвление на капилляры, не разветвленность на капилляры).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Где происходит газообмен в малом круге кровообращения (клетки тела, клетки кожи, легкие, эритроциты, правый желудочек, левое предсердие)?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Что возвращается в кровяное русло при образовании вторичной мочи (соли, вода, мочевина, сахар, шлаки)?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10.Нарисуйте схему малого круга кровообращения.</w:t>
            </w:r>
          </w:p>
          <w:p w:rsidR="00D01595" w:rsidRPr="008777E7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777E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11.Чем  покрыт глаз  с  передней  стороны  (белочная  оболочка,   сосудистая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оболочка, радужная оболочка, роговица, сетчатка)?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12.Зрительная зона расположена в доле коры больших полушарий (лобной,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затылочной, теменной, височной) или таламусе - зрительном бугре?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13.Величина   ЖЕЛ    зависит   от _____________, ________________, _______________, ___________, _______________.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Тестовая контрольная работа № 3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курсу «Анатомии и физиологии человека»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(«Дыхание», «Кровь и кровообращение», «Выделение» «Органы чувств»)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 2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1.Дыхательные движения осуществляются под влиянием: (сознания, концентрации С02 в крови, концентрации О2 в крови, вегетативной нервной системы, гипервентиляций легких)?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2.Кислород усваивается (носоглоткой, легкими, эритроцитами крови, митохондриями клеток, плазмой венозной крови).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3.Значение внешнего дыхания для организма состоит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в________________________________, а тканевого дыхания в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_____________________(закончи фразу).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4.Роль кровообращения: (транспорт О2 и СО2, переносе питательных веществ, выведение продуктов распада, образование тканевой жидкости, защита от микроорганизмов, перенос гормонов).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5.Сконструируйте полный ответ: Значение лимфатической системы в том, что ...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6.В свертывании крови участвуют клетки (эритроциты, лейкоциты, тромбоциты, нейрофиллы, макрофаги).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7.Лимфатические протоки впадают в (правое предсердие, аорту, полые вены, воротную вену печени, воротную вену почек).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8.Где происходит газообмен в большом круге кровообращения (клетки тела, клетки кожи, легкие, эритроциты, правый желудочек, левое предсердие)?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9.Какие органы выделяют продукты обмена веществ - шлаки (кожа, легкие, почки, печень, желудок, кишечник)?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10.Нарисуйте схему большого круга кровообращения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11.В какой оболочке глаза находятся рецепторы в виде палочек и колбочек (белочная, сосудистая, радужная, склера, сетчатка)?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12.Слуховая зона расположена в доле коры больших полушарий (лобной, височной, затылочной, теменной) или во внутреннем ухе?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13.Какие органы чувств защищают наш организм (органы зрения, слуха, осязания, обоняния, вкуса)?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14.Что обозначено цифрами 1-10 на рисунке «Строение органа слуха»?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вопросы к  зачету по дисциплине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«Возрастная анатомия, физиология и культура здоровья»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Место дисциплины «Возрастная анатомия, физиология и культура здоровья» в профессиональной подготовке.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Возрастная периодизация. Сенситивные (критические) и спокойные периоды, их особенности.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Календарный и биологический возраст, их соотношение. Методика определения биологического возраста.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Понятие роста и развития. Основные закономерности роста и развития (непрерывность и неравномерность, гетерохронность, биологическая надежность).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Акселерация и ретардация роста и развития детей, учет при обучении, воспитании и оздоровлении.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Физическое развитие детей и подростков, его показатели. Методы определения.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Конституциональные особенности физического и функционального развития детей и подростков. Конституциональные соматотипы, методики их определения.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Осанка, закономерности ее формирования в онтогенезе. Факторы, влияющие на формирование осанки. Нарушения осанки, причины их возникновения и профилактика.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Морфофункциональные особенности и развитие спинного мозга в онтогенезе.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Морфофункциональные особенности и развитие головного мозга в онтогенезе.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Условный рефлекс как основа памяти и обучения. Биологическая роль и классификация условных рефлексов, их возрастные особенности.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Физиологические основы памяти и внимания, их значение в обучение, возрастные особенности. Тренировка памяти, внимания.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Безусловное или внешнее торможение (индукционное, запредельное). Его значение и возрастные особенности. Условное или внутреннее торможение (угасательное, запаздывающее, дифференцированное, условный тормоз): возрастные особенности и роль в учебно-воспитательном процессе.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Динамический стереотип, его физиологический механизм и возрастные особенности. Значение динамического стереотипа в обучении и воспитании.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Высшая нервная деятельность человека, ее качественное своеобразие. Развитие первой и второй сигнальных систем действительности.  Условия развития речи и абстрактно-логического мышления. Этапы развития речи у детей.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Принцип строения и значение зрительного и слухового анализаторов.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Особенности строения и функционирования висцеральных систем, опорно-двигательного аппарата.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Понятие здоровья. Здоровье как комплексная категория. Факторы, влияющие на здоровье человека и основные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867"/>
        <w:gridCol w:w="3347"/>
        <w:gridCol w:w="2169"/>
        <w:gridCol w:w="2121"/>
      </w:tblGrid>
      <w:tr w:rsidR="00D01595" w:rsidRPr="00B03E14">
        <w:trPr>
          <w:trHeight w:hRule="exact" w:val="1212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принципы охраны здоровья.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Здоровый образ жизни как основа формирования жизнеспособного поколения и пути его развития.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Понятие здоровье, здоровый образ жизни (ЗОЖ), болезнь, предболезнь, факторы риска, инвалидность.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Ведущие факторы сохранения здоровья человека. Формирование ЗОЖ у школьников.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Школьные факторы риска развития заболеваний. Физиологические основы здоровья.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Понятие школьных болезней. Особенности индивидуального подхода к учащимся, страдающим хроническими заболеваниями.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Экспресс-оценка уровня здоровья у детей и взрослых на основе принципов донозологической диагностики.  измерение показателей работы сердечно-сосудистой, дыхательной систем  организма, адаптационного потенциала, биологического возраста.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Психическое здоровье. Устранение нервно-эмоционального напряжения. Профилактика заболеваний нервной системы.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Основы нравственно-полового воспитания. Репродуктивное и сексуальное здоровье молодежи. Профилактика заболеваний, передающихся половым путем. Профилактика СПИДа.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Курение, алкоголь и наркотики как факторы риска нарушения здоровья, девиантного поведения. Профилактика ненормативных привычек. Методология определения распространения ненормативных привычек у школьников, действия учителя.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Наркомания и токсикомания. Современные подходы к профилактике злоупотребления наркотическими средствами. ВИЧ -инфекция и пути ее предупреждения.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Влияние вредных привычек на репродуктивное здоровье.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Школьные болезни и их профилактика. Гигиеническое воспитание как комплексная проблема.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рабочей тетради: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1.Заполните таблицу "Система органов пищеварения":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Название органа Функция органа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Ротовая полость: зубы язык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слюнные железы Механическая обработка пищи.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 вкуса и речи, который участвует в акте жевания и глотания.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Обеззараживающая функция.  Смачивание и обволакивание пищи, образование пищевого комка, расщепление углеводов.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Глотка Участие в рефлекторном проглатывании пищевого комка.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Пищевод С помощью сокращений транспортирует пищу в желудок.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Желудок  Перемешивание и переваривание пищи, с помощью желудочного сока расщепление белка.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12-ти перстная кишка Переваривание и всасывание части органических веществ, образование некоторых гормонов.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Тонкая кишка Осуществление расщепление белков и углеводов до конечных продуктов.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Осуществление избирательного всасывания питательных веществ в кровь и лимфу.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Обеспечение защиты кишечника от микроорганизмов.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Толстая кишка Поглощение оставшейся воды. Формирование каловых масс.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Прямая кишка Удаление из организма непереваренных остатков пищи.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Комментируйте схему строения рефлекторной дуги, движение по ней нервного импульса: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рецепторах кожи (1) возникает нервный импульс, который передается по дендриту чувствительного нейрона (2) к телу его (3): по аксону чувствительного нейрона (4) в составе дорзального (заднего) корешка спинномозгового нерва импульс входит в задний рог серого вещества спинного мозга, через синапсы передается на вставочный нейрон (5), а затем - к телу двигательного нейрона (8) и в составе передних корешков спинномозгового нерва (7) проводится к рабочему органу (10), образуя в нем многочисленные эффекторные окончания.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Ответьте на вопросы: Чем образована внутренняя среда организма? Какова ее роль в жизни клеток?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Внутренняя среда организма человека образована кровью, тканевой жидкостью, лимфой. Кровь движется по системе сосудов и контактирует с клетками, так она разносит к ним питательные вещества. Из жидкой части крови образуется тканевая жидкость, а ее избыток попадает в лимфатические сосуды, где потом становится лимфой. Постоянство внутренней среды - гомеостаз необходим для нормальной работы систем организма и функционирования клеток.</w:t>
            </w:r>
          </w:p>
        </w:tc>
      </w:tr>
      <w:tr w:rsidR="00D01595" w:rsidRPr="00B03E14">
        <w:trPr>
          <w:trHeight w:hRule="exact" w:val="277"/>
        </w:trPr>
        <w:tc>
          <w:tcPr>
            <w:tcW w:w="710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1985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368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269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D01595" w:rsidRPr="00B03E14" w:rsidRDefault="00D01595">
            <w:pPr>
              <w:rPr>
                <w:lang w:val="ru-RU"/>
              </w:rPr>
            </w:pPr>
          </w:p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Дробинская А. О.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Анатомия и возрастная физиология: учебник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https://urait.ru/bcode/488 733</w:t>
            </w:r>
          </w:p>
        </w:tc>
      </w:tr>
      <w:tr w:rsidR="00D01595">
        <w:trPr>
          <w:trHeight w:hRule="exact" w:val="135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Давыдова С. С., Вакуло И. А., Перфилова Л. И., Сычев В. С.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физиология, гигиена: учебно-методическое пособие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Липецк: Липецкий государственный педагогический университет имени П.П. Семенова-Тян-Шанского, 2017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page=book&amp;id=577440</w:t>
            </w:r>
          </w:p>
        </w:tc>
      </w:tr>
    </w:tbl>
    <w:p w:rsidR="00D01595" w:rsidRDefault="00B03E1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1869"/>
        <w:gridCol w:w="3377"/>
        <w:gridCol w:w="2135"/>
        <w:gridCol w:w="2121"/>
      </w:tblGrid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113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1 Организм человека, его регуляторные и интегративные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https://urait.ru/bcode/497 802</w:t>
            </w:r>
          </w:p>
        </w:tc>
      </w:tr>
      <w:tr w:rsidR="00D01595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Любимова З. В., Никитина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 в 2 т. Т. 2 Опорно-двигательная и висцеральные системы: учебник для академического бакалавриата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https://urait.ru/bcode/507 815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D01595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D01595"/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</w:t>
            </w:r>
          </w:p>
        </w:tc>
      </w:tr>
      <w:tr w:rsidR="00D01595">
        <w:trPr>
          <w:trHeight w:hRule="exact" w:val="69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Щанкин А.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курс лекций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Москва, Берлин: Директ- Медиа, 2019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https://biblioclub.ru/inde x.php? page=book&amp;id=577689</w:t>
            </w:r>
          </w:p>
        </w:tc>
      </w:tr>
      <w:tr w:rsidR="00D01595">
        <w:trPr>
          <w:trHeight w:hRule="exact" w:val="91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Григорьева Е. В., Мальцев В. П., Белоусова Н. А.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 и физиология: учебное пособие для вузов</w:t>
            </w:r>
          </w:p>
        </w:tc>
        <w:tc>
          <w:tcPr>
            <w:tcW w:w="2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https://urait.ru/bcode/494 027</w:t>
            </w:r>
          </w:p>
        </w:tc>
      </w:tr>
      <w:tr w:rsidR="00D01595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D01595" w:rsidRPr="00B03E14">
        <w:trPr>
          <w:trHeight w:hRule="exact" w:val="22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Microsoft® Windows® 8.1 Professional (OEM лицензия, контракт № 20А/2015 от 05.10.2015);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Kaspersky Endpoint Security – Лиц сертификат  №1B08-190415-050007-883-951;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7-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Zip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Chrome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GPL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XnView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Java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VLC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(Свободная лицензия);</w:t>
            </w:r>
          </w:p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D01595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Свободный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«Университетская библиотека онлайн».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Электронно-библиотечная система издательства «ЛАНЬ».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Образовательная платформа «Юрайт».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 Антиплагиат: система обнаружения заимствований. Адрес: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Режим доступа: Индивидуальный неограниченный доступ;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Консультант Плюс /Электронный ресурс/:справочно – правововая  система.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Адрес: Научная библиотека Режим доступа: Локальная  сеть вуза;</w:t>
            </w:r>
          </w:p>
        </w:tc>
      </w:tr>
      <w:tr w:rsidR="00D01595">
        <w:trPr>
          <w:trHeight w:hRule="exact" w:val="277"/>
        </w:trPr>
        <w:tc>
          <w:tcPr>
            <w:tcW w:w="710" w:type="dxa"/>
          </w:tcPr>
          <w:p w:rsidR="00D01595" w:rsidRDefault="00D01595"/>
        </w:tc>
        <w:tc>
          <w:tcPr>
            <w:tcW w:w="1985" w:type="dxa"/>
          </w:tcPr>
          <w:p w:rsidR="00D01595" w:rsidRDefault="00D01595"/>
        </w:tc>
        <w:tc>
          <w:tcPr>
            <w:tcW w:w="3687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  <w:tc>
          <w:tcPr>
            <w:tcW w:w="2127" w:type="dxa"/>
          </w:tcPr>
          <w:p w:rsidR="00D01595" w:rsidRDefault="00D01595"/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D01595">
        <w:trPr>
          <w:trHeight w:hRule="exact" w:val="2500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 на текущий год» с обновлением перечня программного обеспечения и оборудования в соответствии с требованиями ФГОС ВО, в том числе: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D01595">
        <w:trPr>
          <w:trHeight w:hRule="exact" w:val="277"/>
        </w:trPr>
        <w:tc>
          <w:tcPr>
            <w:tcW w:w="710" w:type="dxa"/>
          </w:tcPr>
          <w:p w:rsidR="00D01595" w:rsidRDefault="00D01595"/>
        </w:tc>
        <w:tc>
          <w:tcPr>
            <w:tcW w:w="1985" w:type="dxa"/>
          </w:tcPr>
          <w:p w:rsidR="00D01595" w:rsidRDefault="00D01595"/>
        </w:tc>
        <w:tc>
          <w:tcPr>
            <w:tcW w:w="3687" w:type="dxa"/>
          </w:tcPr>
          <w:p w:rsidR="00D01595" w:rsidRDefault="00D01595"/>
        </w:tc>
        <w:tc>
          <w:tcPr>
            <w:tcW w:w="2269" w:type="dxa"/>
          </w:tcPr>
          <w:p w:rsidR="00D01595" w:rsidRDefault="00D01595"/>
        </w:tc>
        <w:tc>
          <w:tcPr>
            <w:tcW w:w="2127" w:type="dxa"/>
          </w:tcPr>
          <w:p w:rsidR="00D01595" w:rsidRDefault="00D01595"/>
        </w:tc>
      </w:tr>
      <w:tr w:rsidR="00D01595" w:rsidRPr="00B03E14">
        <w:trPr>
          <w:trHeight w:hRule="exact" w:val="27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D01595" w:rsidRPr="00B03E14">
        <w:trPr>
          <w:trHeight w:hRule="exact" w:val="19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лекциях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понятие лекции вкладывается два смысла: лекция как вид учебных занятий, в ходе которых в устной форме преподавателем излагается предмет, и лекция как способ подачи учебного материала путем логически стройного, систематически последовательного и ясного изложения. В данном случае мы рассматриваем лекцию как вид учебных занятий.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Как правило, лекция содержит какой-либо объем научной информации, имеет определенную структуру (вводную часть, основное содержание, обобщение, промежуточные и итоговые выводы и др.), отражает соответствующую идею, логику раскрытия сущности рассматриваемых явлений.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 своему характеру и значимости сообщаемая на лекции информация может быть отнесена к основному материалу и к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дополнительным сведениям. Целевое назначение последних – помогать слушателям в осмыслении содержания лекции, усиливать доказательность изучаемых закономерностей, раскрывать историю и этапы науки, общественной жизни, взглядов, теорий и пр. К таким сведениям относятся исторические справки, табличные и другие данные, примеры проявления или использования психолого-педагогических закономерностей в учебно-воспитательном процессе и пр.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Учебные дисциплины отличаются предметом и методами исследования, характером учебного материала, излагаемого на лекциях.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Отличаются лекции по манере чтения. Одни лекторы объяснение ведут размеренно, спокойно, не повышая голоса, другие – темпераментно, живо. У отдельных преподавателей речь строгая, лаконичная, у иных она образная, поэтому требуется определенное время, привыкнуть к этому и понимать объяснение.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это необходимо иметь в виду, так как манера чтения влияет на восприятие лекций их конспектирование.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Посещение студентами лекционных занятий – дело крайне необходимое, поскольку лекции вводят в науку, они дают первое знакомство с научно-теоретическими положениями данной отрасли науки и, что особенно важно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(и главным образом) самостоятельной работы студентов.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(практических, лабораторных и т.д.), самостоятельно овладевать знаниями во внеучебное время.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Рассмотрим некоторые рекомендации, как работать на лекции.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Слушать лекции надо сосредоточено,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ходе лекции полезно внимательно следить за рассуждениями лектора, выполняя предлагаемые им мыслительные операции и стараясь дать ответы на поставленные вопросы, надо, как говорят, слушать активно.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этом следует вырабатывать у себя критическое отношение к существующим научным положениям, не принимать всё сказанное на веру, пытаться самостоятельно вникнуть в сущность изучаемого и стремиться обнаружить имеющиеся порой несоответствия между тем, что наблюдается, и тем, что об этом говорит теория.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внимание надо обращаться на указания и комментарии лектора при использовании им наглядных пособий (плакатов, схем, графиков и др.), следить за тем, что преподаватель показывает, не конспектируя в это время. Порой вод кривой графика или элемент схемы, диаграмма дает важную информацию, которую лектор анализирует. Одновременное восприятие визуально и на слух способствует лучшему усвоению.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Опытные преподаватели при чтении лекций удачно проводят анализ явлений, событий, делают обобщения, умело оперируют фактическим материалом при доказательстве или опровержении каких-либо положений.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внимательно прислушиваться и присматриваться к тому, как все это делает лектор, какие средства использует для того, чтобы достичь убедительности и доказательности в рассуждениях. Это помогает выработать умение анализа и синтеза, способности к четкому и ясному изложению мыслей, логичному и аргументированному доказательству высказываний и положений.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лекций не должен представлять собой стенографическую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хватает времени на обдумывание. Следует схватывать общий смысл каждого этапа или периода лекции и сжато излагать его в конспекте.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конспектировании лекций по общественным и гуманитарным наукам важно правильно выбрать момент записи; тот момент, когда чувствуется, что преподаватель должен переходить к новому вопросу или разделу. В процессе этого перехода лектор обычно пользуется некоторыми связующими словами, Фразами или дополнительными комментариями к прочитанному, и запись может быть сделана без ущерба для дальнейшего понимания лекции.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(восклицательный знак, знак вопроса, плюс, галочка и др.), которые следует проставлять на полях конспекта в тех местах, где возник вопрос или появились какие- то соображения. Это помогает при проработке конспекта возвращаться к возникающим на лекции мыслям или сомнениям.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Если преподаватель при чтении лекции строго придерживается учебника или какого-то пособия, есть смысл содержания лекции не записывать, но записывать отдельные резюмирующие выводы или факты, которые не содержаться в учебной литературе. Опытные лекторы, как правило, громкостью, темпом речи, интонацией выделяют в лекции главные мысли и иллюстрированный материал, который достаточно прослушать только для справки. Поэтому надо внимательно вслушиваться в речь преподавателя и сообразно этому вести записи в конспекте.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Многие преподаватели, начиная чтение курса, дают рекомендации относительно того, как конспектировать их лекции. Полезно следовать эти советам, поскольку рекомендации чаще всего, отражают специфику курса и учитывают манеру чтения лекций.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Качество конспекта в значительной мере зависит от индивидуальных особенностей восприятия и памяти студента. Один в состоянии, слушать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доказательства, приводя наиболее важные факты и т.п.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ускорения процесса конспектирования рекомендуется, исходя из своих индивидуальных способностей, выбрать систему выполнения записи на лекциях, используя удобные для себя условные обозначения отдельных терминов, наиболее распространенных слов и понятий.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ширины. Эти поля можно использовать для записи вопросов, замечаний, возникающих в процесс слушания лекции, а также для вынесения дополнений к отдельным разделам конспекта в ходе проработке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 w:rsidRPr="00B03E14">
        <w:trPr>
          <w:trHeight w:hRule="exact" w:val="15391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учебной и дополнительной литературы.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Надо понимать, что конспект лекций – это только вспомогательный материал для самостоятельной работы. Он не может заменить учебник, учебное пособие или другую литературу. Вместе с тем, хорошо законспектированная лекция помогает лучше разобраться в материале и облегчить его проработку.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студенты считаю, что лекции можно слушать не готовясь к ним. Да, слушать можно, но польза от этого не велика. В подавляющем большинстве случаев каждая последующая лекция опирается на ранее изложенные положения, выводы, закономерности, и предполагается, что аудитория все это усвоила. Незнание предыдущего материала очень часто является причиной плохого понимания излагаемого на лекции. По этой причине крайне необходимо готовиться к каждой лекции, прорабатывать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услышанного, легко восстановиться в памяти.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практических занятиях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˗ это форма коллективной и самостоятельной работы обучающихся, связанная с самостоятельным изучением и проработкой литературных источников. Обычно они проводятся в виде беседы или дискуссии, в процессе которых анализируются и углубляются ос­новные положения ранее изученной темы, конкретизируются и обобщаются знания, закрепляются умения.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играют большую роль в развитии обучающихся. Данная форма способствует формированию навыков самообразования у обучающихся, умений работать с книгой, выступать с самостоятельным сообщением, обсуждать поставленные вопросы, самостоятельно анализировать ответы коллег, аргументировать свою точку зрения, оперативно и четко применять свои знания. У обучающихся формируются умения составлять реферат, логично излагать свои мысли, подбирать факты из различных источников информации, находить убедительные примеры. Выступления обучающихся на семинарах способствуют развитию моноло­гической речи, повышают их культуру общения.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практического занятия может быть различной. Это зависит от учебно-воспитательных целей, уровня подготовленности обучающихся к обсуждению проблемы. Наиболее распространенной является следующая структура практического занятия: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Вводное выступление преподавателя, в котором он напоминает задачи семинарского занятия, знакомит с планом его проведения, ставит проблему.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Выступления обучающихся (сообщения или доклады по заданным темам).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Дискуссия (обсуждение сообщений, докладов).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Подведение итогов (на заключительном этапе занятия преподаватель анализирует выступления обучающихся, оценивает их участие в дискуссии, обобщает материал и делает выводы).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Задания для рейтингового контроля успеваемости обучающихся.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семинара во многом зависит от подготовки к нему обучающихся.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практическому занятию необходимо начинать заблаговременно, примерно за 2-3 недели. Преподаватель сообщает тему, задачи занятия, вопросы для обсуждения, распределяет доклады, рекомендует дополнительные источники, проводит консультации.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практического занятия зависит от умения обучающихся готовить доклады, сообщения. Поэтому при подготовке к семинару преподаватель подробно объясняет, как готовить доклад. помогает составить план, подобрать примеры, наглядные пособия, сделать выводы. На консультациях он просматривает доклады, отвечает на вопросы обучающихся, оказывает методическую помощь.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и доклады должны быть небольшими, рассчитанными на 3˗5 минут.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практическому занятию должны готовиться все обучающиеся группы/потока. Кроме содержания выступлений, обучающимся необходимо подготовить вопросы/комментарии для обсуждения.</w:t>
            </w:r>
          </w:p>
          <w:p w:rsidR="00D01595" w:rsidRPr="00B03E14" w:rsidRDefault="00D0159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к промежуточной аттестации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Зачет – это глубокая итоговая проверка знаний, умений, навыков и компетенций обучающихся.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 сдаче зачету допускаются обучающиеся, которые выполнили весь объём работы, предусмотренный учебной программой по дисциплине.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подготовки к зачету сугубо индивидуальна. Несмотря на это, можно выделить несколько общих рациональных приёмов подготовки к зачету, пригодных для многих случаев.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к зачету конспекты учебных занятий не должны являться единственным источником научной информации. Следует обязательно пользоваться ещё учебными пособиями, специальной научно-методической литературой.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Усвоение, закрепление и обобщение учебного материала следует проводить в несколько этапов: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сквозное (тема за темой) повторение последовательных частей дисциплины, имеющих близкую смысловую связь; после каждой темы – воспроизведение учебного материала по памяти с использованием конспекта и пособий в тех случаях, когда что-то ещё не усвоено; прохождение таким образом всего курса;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б) выборочное по отдельным темам и вопросам воспроизведение (мысленно или путём записи) учебного материала; выделение тем или вопросов, которые ещё не достаточно усвоены или поняты, и того, что уже хорошо запомнилось;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в) повторение и осмысливание не усвоенного материала и воспроизведение его по памяти;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г) выборочное для самоконтроля воспроизведение по памяти ответов на вопросы.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 вопросам.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Если в ходе повторения возникают какие-то неясности, затруднения в понимании определённых вопросов, их следует выписать отдельно и стремиться найти ответы самостоятельно, пользуясь конспектом лекций и литературой. В тех случаях, когда этого сделать не удаётся, надо обращаться за помощью к преподавателю на консультации, которая обычно проводится перед зачетом.</w:t>
            </w:r>
          </w:p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 зачету по дисциплине «Мониторинг образовательных результатов» надо не только показать теоретические знания по предмету, но и умения применить их при выполнении ряда практических заданий – разработать педагогическую</w:t>
            </w:r>
          </w:p>
        </w:tc>
      </w:tr>
    </w:tbl>
    <w:p w:rsidR="00D01595" w:rsidRPr="00B03E14" w:rsidRDefault="00B03E14">
      <w:pPr>
        <w:rPr>
          <w:sz w:val="0"/>
          <w:szCs w:val="0"/>
          <w:lang w:val="ru-RU"/>
        </w:rPr>
      </w:pPr>
      <w:r w:rsidRPr="00B03E1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6"/>
      </w:tblGrid>
      <w:tr w:rsidR="00D01595">
        <w:trPr>
          <w:trHeight w:hRule="exact" w:val="1576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01595" w:rsidRPr="00B03E14" w:rsidRDefault="00B03E1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систему учебных занятий (разных типов и видов) обоснованно подобрать пути реализации для определенного типа общеобразовательной школы, сформулировать цели и задачи биоэкологического образования в конкретной школе и т.д.</w:t>
            </w:r>
          </w:p>
          <w:p w:rsidR="00D01595" w:rsidRDefault="00B03E14">
            <w:pPr>
              <w:spacing w:after="0" w:line="240" w:lineRule="auto"/>
              <w:rPr>
                <w:sz w:val="19"/>
                <w:szCs w:val="19"/>
              </w:rPr>
            </w:pPr>
            <w:r w:rsidRPr="00B03E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зачету фактически должна проводиться на протяжении всего процесса изучения данной дисциплины. Время, отводимое в период промежуточной аттестации, даётся на то, чтобы восстановить в памяти изученный учебный материал и систематизировать его. Чем меньше усилий затрачивается на протяжении семестра, тем больше их приходится прилагать в дни подготовки к зачету. Форсированное же усвоение материала чаще всего оказывается поверхностным и непрочным.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Регулярная учёба – вот лучший способ подготовки к зачету.</w:t>
            </w:r>
          </w:p>
        </w:tc>
      </w:tr>
    </w:tbl>
    <w:p w:rsidR="00D01595" w:rsidRDefault="00D01595"/>
    <w:p w:rsidR="00B03E14" w:rsidRDefault="00B03E14"/>
    <w:p w:rsidR="00B03E14" w:rsidRPr="00B03E14" w:rsidRDefault="00B03E14" w:rsidP="00B03E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Технологическая карта рейтинга дисциплины</w:t>
      </w:r>
    </w:p>
    <w:p w:rsidR="00B03E14" w:rsidRPr="00B03E14" w:rsidRDefault="00B03E14" w:rsidP="00B03E1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b/>
          <w:sz w:val="28"/>
          <w:szCs w:val="28"/>
          <w:lang w:val="ru-RU" w:eastAsia="zh-CN"/>
        </w:rPr>
        <w:t>«Возрастная анатомия, физиология и культура здоровья»</w:t>
      </w:r>
    </w:p>
    <w:p w:rsidR="00B03E14" w:rsidRPr="00B03E14" w:rsidRDefault="00B03E14" w:rsidP="00B03E14">
      <w:pPr>
        <w:widowControl w:val="0"/>
        <w:suppressAutoHyphens/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  <w:t>ТЕХНОЛОГИЧЕСКАЯ КАРТА РЕЙТИНГА</w:t>
      </w:r>
    </w:p>
    <w:p w:rsidR="00B03E14" w:rsidRPr="00B03E14" w:rsidRDefault="00B03E14" w:rsidP="00B03E14">
      <w:pPr>
        <w:widowControl w:val="0"/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673"/>
        <w:gridCol w:w="2632"/>
        <w:gridCol w:w="2756"/>
        <w:gridCol w:w="2292"/>
      </w:tblGrid>
      <w:tr w:rsidR="00B03E14" w:rsidRPr="00B03E14" w:rsidTr="004F0B4B">
        <w:trPr>
          <w:trHeight w:val="1402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Наименование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дисциплины/курса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Уровень/ступень образования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(бакалавриат, магистратура)</w:t>
            </w:r>
          </w:p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Название цикла дисциплины в учебном плане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Количество зачетных единиц/кредитов</w:t>
            </w:r>
          </w:p>
        </w:tc>
      </w:tr>
      <w:tr w:rsidR="00B03E14" w:rsidRPr="00B03E14" w:rsidTr="004F0B4B">
        <w:trPr>
          <w:trHeight w:val="838"/>
        </w:trPr>
        <w:tc>
          <w:tcPr>
            <w:tcW w:w="2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Анатомия и возрастная физиология</w:t>
            </w:r>
          </w:p>
        </w:tc>
        <w:tc>
          <w:tcPr>
            <w:tcW w:w="2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</w:t>
            </w: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акалавриат</w:t>
            </w:r>
          </w:p>
        </w:tc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-RU" w:eastAsia="zh-CN"/>
              </w:rPr>
              <w:t>Общепрофессиональные дисциплины направления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2</w:t>
            </w:r>
          </w:p>
        </w:tc>
      </w:tr>
      <w:tr w:rsidR="00B03E14" w:rsidRPr="00B03E14" w:rsidTr="004F0B4B">
        <w:trPr>
          <w:trHeight w:val="274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sz w:val="24"/>
                <w:szCs w:val="24"/>
                <w:lang w:val="ru-RU" w:eastAsia="zh-CN"/>
              </w:rPr>
              <w:t>Смежные дисциплины по учебному плану</w:t>
            </w:r>
          </w:p>
        </w:tc>
      </w:tr>
      <w:tr w:rsidR="00B03E14" w:rsidRPr="00B03E14" w:rsidTr="004F0B4B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Предшествующие: школьный курсы биологии, анатомии.</w:t>
            </w:r>
          </w:p>
        </w:tc>
      </w:tr>
      <w:tr w:rsidR="00B03E14" w:rsidRPr="00B03E14" w:rsidTr="004F0B4B">
        <w:trPr>
          <w:trHeight w:val="548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    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Последующие:  Методика преподавания курса «Окружающий мир»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tbl>
      <w:tblPr>
        <w:tblW w:w="10353" w:type="dxa"/>
        <w:tblInd w:w="-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29"/>
        <w:gridCol w:w="2528"/>
        <w:gridCol w:w="1995"/>
        <w:gridCol w:w="3301"/>
      </w:tblGrid>
      <w:tr w:rsidR="00B03E14" w:rsidRPr="00B03E14" w:rsidTr="004F0B4B">
        <w:trPr>
          <w:trHeight w:val="277"/>
        </w:trPr>
        <w:tc>
          <w:tcPr>
            <w:tcW w:w="103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МОДУЛЬ № 1 «Введение в предмет. Анатомо-физиологическая характеристика нервной системы человека»</w:t>
            </w:r>
          </w:p>
        </w:tc>
      </w:tr>
      <w:tr w:rsidR="00B03E14" w:rsidRPr="00B03E14" w:rsidTr="004F0B4B">
        <w:trPr>
          <w:cantSplit/>
          <w:trHeight w:hRule="exact" w:val="586"/>
        </w:trPr>
        <w:tc>
          <w:tcPr>
            <w:tcW w:w="25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Форма работы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5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баллов 75%</w:t>
            </w:r>
          </w:p>
        </w:tc>
      </w:tr>
      <w:tr w:rsidR="00B03E14" w:rsidRPr="00B03E14" w:rsidTr="004F0B4B">
        <w:trPr>
          <w:cantSplit/>
          <w:trHeight w:val="293"/>
        </w:trPr>
        <w:tc>
          <w:tcPr>
            <w:tcW w:w="25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53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Устный ответ на занятии</w:t>
            </w: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14</w:t>
            </w:r>
          </w:p>
        </w:tc>
      </w:tr>
      <w:tr w:rsidR="00B03E14" w:rsidRPr="00B03E14" w:rsidTr="004F0B4B">
        <w:trPr>
          <w:trHeight w:val="892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Выполнение </w:t>
            </w: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заданий рабочей тетради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1250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tabs>
                <w:tab w:val="left" w:pos="1178"/>
              </w:tabs>
              <w:suppressAutoHyphens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B03E1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Подготовка и представление доклада-презентации.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849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15</w:t>
            </w:r>
          </w:p>
        </w:tc>
      </w:tr>
      <w:tr w:rsidR="00B03E14" w:rsidRPr="00B03E14" w:rsidTr="004F0B4B">
        <w:trPr>
          <w:trHeight w:val="555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Промежуточный рейтинг-контроль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16</w:t>
            </w:r>
          </w:p>
        </w:tc>
      </w:tr>
      <w:tr w:rsidR="00B03E14" w:rsidRPr="00B03E14" w:rsidTr="004F0B4B">
        <w:trPr>
          <w:trHeight w:val="277"/>
        </w:trPr>
        <w:tc>
          <w:tcPr>
            <w:tcW w:w="2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40</w:t>
            </w:r>
          </w:p>
        </w:tc>
        <w:tc>
          <w:tcPr>
            <w:tcW w:w="3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75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tbl>
      <w:tblPr>
        <w:tblW w:w="10316" w:type="dxa"/>
        <w:tblInd w:w="-567" w:type="dxa"/>
        <w:tblBorders>
          <w:right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2606"/>
        <w:gridCol w:w="2452"/>
        <w:gridCol w:w="2084"/>
        <w:gridCol w:w="3156"/>
      </w:tblGrid>
      <w:tr w:rsidR="00B03E14" w:rsidRPr="00B03E14" w:rsidTr="004F0B4B">
        <w:trPr>
          <w:trHeight w:val="542"/>
        </w:trPr>
        <w:tc>
          <w:tcPr>
            <w:tcW w:w="18" w:type="dxa"/>
            <w:tcBorders>
              <w:right w:val="single" w:sz="4" w:space="0" w:color="00000A"/>
            </w:tcBorders>
            <w:shd w:val="clear" w:color="auto" w:fill="auto"/>
          </w:tcPr>
          <w:p w:rsidR="00B03E14" w:rsidRPr="00B03E14" w:rsidRDefault="00B03E14" w:rsidP="00B03E1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ru-RU" w:eastAsia="zh-CN"/>
              </w:rPr>
            </w:pPr>
          </w:p>
        </w:tc>
        <w:tc>
          <w:tcPr>
            <w:tcW w:w="1029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БАЗОВЫЙ МОДУЛЬ № 2 «Гигиена учебно-воспитательного процесса в школе. Экспресс-оценка уровня здоровья»</w:t>
            </w:r>
          </w:p>
        </w:tc>
      </w:tr>
      <w:tr w:rsidR="00B03E14" w:rsidRPr="00B03E14" w:rsidTr="004F0B4B">
        <w:trPr>
          <w:cantSplit/>
          <w:trHeight w:hRule="exact" w:val="573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B03E14" w:rsidRPr="00B03E14" w:rsidTr="004F0B4B">
        <w:trPr>
          <w:cantSplit/>
          <w:trHeight w:val="301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Текущая работа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лабораторных работ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B03E14" w:rsidRPr="00B03E14" w:rsidTr="004F0B4B">
        <w:trPr>
          <w:trHeight w:val="829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Выполнение заданий для самоподготовки (домашнее задание)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Ответы на занятии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4</w:t>
            </w:r>
          </w:p>
        </w:tc>
      </w:tr>
      <w:tr w:rsidR="00B03E14" w:rsidRPr="00B03E14" w:rsidTr="004F0B4B">
        <w:trPr>
          <w:trHeight w:val="542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Промежуточный рейтинг-контроль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Тестирование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12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B03E14" w:rsidRPr="00B03E14" w:rsidTr="004F0B4B">
        <w:trPr>
          <w:trHeight w:val="286"/>
        </w:trPr>
        <w:tc>
          <w:tcPr>
            <w:tcW w:w="1031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МОДУЛЬ</w:t>
            </w:r>
          </w:p>
        </w:tc>
      </w:tr>
      <w:tr w:rsidR="00B03E14" w:rsidRPr="00B03E14" w:rsidTr="004F0B4B">
        <w:trPr>
          <w:cantSplit/>
          <w:trHeight w:hRule="exact" w:val="680"/>
        </w:trPr>
        <w:tc>
          <w:tcPr>
            <w:tcW w:w="26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 xml:space="preserve">Содержание </w:t>
            </w:r>
          </w:p>
        </w:tc>
        <w:tc>
          <w:tcPr>
            <w:tcW w:w="24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Форма работы</w:t>
            </w:r>
          </w:p>
        </w:tc>
        <w:tc>
          <w:tcPr>
            <w:tcW w:w="52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Количество баллов 25%</w:t>
            </w:r>
          </w:p>
        </w:tc>
      </w:tr>
      <w:tr w:rsidR="00B03E14" w:rsidRPr="00B03E14" w:rsidTr="004F0B4B">
        <w:trPr>
          <w:cantSplit/>
          <w:trHeight w:val="286"/>
        </w:trPr>
        <w:tc>
          <w:tcPr>
            <w:tcW w:w="262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4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min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  <w:t>max</w:t>
            </w:r>
          </w:p>
        </w:tc>
      </w:tr>
      <w:tr w:rsidR="00B03E14" w:rsidRPr="00B03E14" w:rsidTr="004F0B4B">
        <w:trPr>
          <w:trHeight w:val="70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Итоговый тест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25</w:t>
            </w:r>
          </w:p>
        </w:tc>
      </w:tr>
      <w:tr w:rsidR="00B03E14" w:rsidRPr="00B03E14" w:rsidTr="004F0B4B">
        <w:trPr>
          <w:trHeight w:val="271"/>
        </w:trPr>
        <w:tc>
          <w:tcPr>
            <w:tcW w:w="26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Итого</w:t>
            </w:r>
          </w:p>
        </w:tc>
        <w:tc>
          <w:tcPr>
            <w:tcW w:w="2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3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 w:themeColor="text1"/>
                <w:sz w:val="24"/>
                <w:szCs w:val="24"/>
                <w:lang w:val="ru-RU" w:eastAsia="zh-CN"/>
              </w:rPr>
              <w:t>100</w:t>
            </w:r>
          </w:p>
        </w:tc>
      </w:tr>
    </w:tbl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Критерии перевода баллов в отметки:</w:t>
      </w:r>
    </w:p>
    <w:p w:rsidR="00B03E14" w:rsidRPr="00B03E14" w:rsidRDefault="00B03E14" w:rsidP="00B03E1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 xml:space="preserve">0-59 баллов – не зачтено, 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60-100 баллов – зачтено (60-72-«удовлетворительно»,73-86-«хорошо»,87-100- «отлично»).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ФИО преподавателя: к.б.н., доцент Е. С. Панкова</w:t>
      </w:r>
    </w:p>
    <w:p w:rsidR="00B03E14" w:rsidRPr="00B03E14" w:rsidRDefault="00B03E14" w:rsidP="00B03E14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t>Утверждено на заседании кафедры «07» сентября 2011г. Протокол №_1_</w:t>
      </w:r>
    </w:p>
    <w:p w:rsidR="00B03E14" w:rsidRPr="00B03E14" w:rsidRDefault="00B03E14" w:rsidP="00B03E14">
      <w:pPr>
        <w:suppressAutoHyphens/>
        <w:spacing w:after="0" w:line="360" w:lineRule="auto"/>
        <w:ind w:right="-143"/>
        <w:jc w:val="both"/>
        <w:textAlignment w:val="baseline"/>
        <w:rPr>
          <w:rFonts w:ascii="Times New Roman" w:eastAsia="Arial" w:hAnsi="Times New Roman" w:cs="Times New Roman"/>
          <w:sz w:val="24"/>
          <w:szCs w:val="24"/>
          <w:lang w:val="ru-RU" w:eastAsia="zh-CN"/>
        </w:rPr>
      </w:pPr>
      <w:r w:rsidRPr="00B03E14">
        <w:rPr>
          <w:rFonts w:ascii="Times New Roman" w:eastAsia="Arial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E795B6E" wp14:editId="40B58D69">
            <wp:extent cx="4314825" cy="784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377" t="58237" r="42477" b="31691"/>
                    <a:stretch/>
                  </pic:blipFill>
                  <pic:spPr bwMode="auto">
                    <a:xfrm>
                      <a:off x="0" y="0"/>
                      <a:ext cx="4466862" cy="812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03E14">
        <w:rPr>
          <w:rFonts w:ascii="Times New Roman" w:eastAsia="Arial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0FFED821" wp14:editId="3EB61B71">
                <wp:simplePos x="0" y="0"/>
                <wp:positionH relativeFrom="margin">
                  <wp:posOffset>2329180</wp:posOffset>
                </wp:positionH>
                <wp:positionV relativeFrom="margin">
                  <wp:posOffset>7969885</wp:posOffset>
                </wp:positionV>
                <wp:extent cx="3531235" cy="1759585"/>
                <wp:effectExtent l="0" t="0" r="0" b="0"/>
                <wp:wrapTopAndBottom/>
                <wp:docPr id="1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75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E14" w:rsidRDefault="00B03E14" w:rsidP="00B03E14">
                            <w:pPr>
                              <w:pStyle w:val="a3"/>
                              <w:spacing w:line="252" w:lineRule="exact"/>
                              <w:ind w:left="20" w:right="20"/>
                              <w:jc w:val="both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FED821" id="Поле 4" o:spid="_x0000_s1026" style="position:absolute;left:0;text-align:left;margin-left:183.4pt;margin-top:627.55pt;width:278.05pt;height:138.55pt;z-index:-251657216;visibility:visible;mso-wrap-style:square;mso-wrap-distance-left:5pt;mso-wrap-distance-top:0;mso-wrap-distance-right:5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" stroked="f">
                <v:textbox inset="0,0,0,0">
                  <w:txbxContent>
                    <w:p w:rsidR="00B03E14" w:rsidRDefault="00B03E14" w:rsidP="00B03E14">
                      <w:pPr>
                        <w:pStyle w:val="a3"/>
                        <w:spacing w:line="252" w:lineRule="exact"/>
                        <w:ind w:left="20" w:right="20"/>
                        <w:jc w:val="both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B03E14">
        <w:rPr>
          <w:rFonts w:ascii="Times New Roman" w:eastAsia="Arial" w:hAnsi="Times New Roman" w:cs="Times New Roman"/>
          <w:sz w:val="24"/>
          <w:szCs w:val="24"/>
          <w:lang w:val="ru-RU" w:eastAsia="zh-CN"/>
        </w:rPr>
        <w:br w:type="page"/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lastRenderedPageBreak/>
        <w:t>МИНИСТЕРСТВО ПРОСВЕЩЕНИЯ РОССИЙСКОЙ ФЕДЕРАЦИИ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федеральное государственное бюджетное образовательное учреждение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B03E1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>высшего образования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«Красноярский государственный педагогический университет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  <w:t>им. В.П. Астафьева»</w:t>
      </w: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tabs>
          <w:tab w:val="left" w:leader="underscore" w:pos="6712"/>
        </w:tabs>
        <w:suppressAutoHyphens/>
        <w:spacing w:after="0" w:line="320" w:lineRule="exact"/>
        <w:jc w:val="center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Факультет начальных классов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института/факультета)</w:t>
      </w:r>
    </w:p>
    <w:p w:rsidR="00B03E14" w:rsidRPr="00B03E14" w:rsidRDefault="00B03E14" w:rsidP="00B03E14">
      <w:pPr>
        <w:tabs>
          <w:tab w:val="left" w:leader="underscore" w:pos="6712"/>
        </w:tabs>
        <w:suppressAutoHyphens/>
        <w:spacing w:after="0" w:line="2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Кафедра-разработчик   естествознания, математики и частных методик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18"/>
          <w:szCs w:val="18"/>
          <w:lang w:val="ru-RU"/>
        </w:rPr>
        <w:t>(наименование кафедры)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УТВЕРЖДЕНО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 заседании кафедры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6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«12» мая 2022г.</w:t>
      </w: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ab/>
      </w:r>
    </w:p>
    <w:p w:rsidR="00B03E14" w:rsidRPr="00B03E14" w:rsidRDefault="00B03E14" w:rsidP="00B03E14">
      <w:pPr>
        <w:tabs>
          <w:tab w:val="left" w:pos="4253"/>
          <w:tab w:val="right" w:leader="underscore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03E14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И.о. заведующего  кафедрой         </w:t>
      </w:r>
      <w:r w:rsidRPr="00B03E1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6B479364" wp14:editId="33EE5F43">
            <wp:extent cx="542925" cy="785878"/>
            <wp:effectExtent l="0" t="6985" r="2540" b="2540"/>
            <wp:docPr id="3" name="Рисунок 3" descr="E:\DT\Кафедра ТиМНО\3ece8e5b-0ab6-4aab-b344-6a5c2800d1a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T\Кафедра ТиМНО\3ece8e5b-0ab6-4aab-b344-6a5c2800d1a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4442" cy="80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14"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  <w:t xml:space="preserve">         М.В. Басалаева</w:t>
      </w:r>
    </w:p>
    <w:p w:rsidR="00B03E14" w:rsidRPr="00B03E14" w:rsidRDefault="00B03E14" w:rsidP="00B03E14">
      <w:pPr>
        <w:tabs>
          <w:tab w:val="left" w:pos="4253"/>
          <w:tab w:val="right" w:leader="underscore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ru-RU" w:eastAsia="ru-RU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ОДОБРЕНО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на заседании научно-методического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совета по специальности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(направление подготовки)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Протокол № 8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От «21» мая 2022г.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AC95199" wp14:editId="784C46A0">
            <wp:extent cx="3971925" cy="8656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317" t="53822" r="45944" b="35792"/>
                    <a:stretch/>
                  </pic:blipFill>
                  <pic:spPr bwMode="auto">
                    <a:xfrm>
                      <a:off x="0" y="0"/>
                      <a:ext cx="4012052" cy="874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                            </w:t>
      </w:r>
      <w:r w:rsidRPr="00B03E14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>ФОНД ОЦЕНОЧНЫХ СРЕДСТВ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4"/>
          <w:lang w:val="ru-RU" w:eastAsia="zh-CN"/>
        </w:rPr>
        <w:t>для проведения текущего контроля и промежуточной аттестации обучающихся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b/>
          <w:color w:val="000000"/>
          <w:sz w:val="28"/>
          <w:szCs w:val="24"/>
          <w:lang w:val="ru-RU" w:eastAsia="zh-CN"/>
        </w:rPr>
        <w:t xml:space="preserve">Возрастная анатомия, физиология и культура здоровья </w:t>
      </w:r>
    </w:p>
    <w:p w:rsidR="00B03E14" w:rsidRPr="00B03E14" w:rsidRDefault="00B03E14" w:rsidP="00B03E14">
      <w:pPr>
        <w:suppressAutoHyphens/>
        <w:spacing w:after="0" w:line="180" w:lineRule="exact"/>
        <w:jc w:val="center"/>
        <w:rPr>
          <w:rFonts w:ascii="Times New Roman" w:eastAsia="Arial" w:hAnsi="Times New Roman" w:cs="Times New Roman"/>
          <w:sz w:val="20"/>
          <w:szCs w:val="20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Направление подготовки: 44.03.05.</w:t>
      </w:r>
      <w:r w:rsidRPr="00B03E14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val="ru-RU" w:eastAsia="zh-CN"/>
        </w:rPr>
        <w:t xml:space="preserve"> </w:t>
      </w: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Педагогическое образование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Начальное образование и русский язык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>Программа подготовки: академический бакалавриат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8"/>
          <w:szCs w:val="28"/>
          <w:lang w:val="ru-RU" w:eastAsia="zh-CN"/>
        </w:rPr>
        <w:t xml:space="preserve">квалификация – бакалавр  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ru-RU" w:eastAsia="zh-CN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Очная форма обучения</w:t>
      </w:r>
    </w:p>
    <w:p w:rsidR="00B03E14" w:rsidRPr="00B03E14" w:rsidRDefault="00B03E14" w:rsidP="00B03E14">
      <w:pPr>
        <w:widowControl w:val="0"/>
        <w:suppressAutoHyphens/>
        <w:spacing w:after="0"/>
        <w:jc w:val="center"/>
        <w:rPr>
          <w:rFonts w:ascii="Courier New" w:eastAsia="Courier New" w:hAnsi="Courier New" w:cs="Courier New"/>
          <w:color w:val="00000A"/>
          <w:sz w:val="18"/>
          <w:szCs w:val="18"/>
          <w:lang w:val="ru-RU"/>
        </w:rPr>
      </w:pPr>
      <w:r w:rsidRPr="00B03E14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zh-CN"/>
        </w:rPr>
        <w:t>Срок обучения – 5 лет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>Составитель: к.биол.наук, доцент кафедры ТиМНО Е.С. Панкова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  <w:t xml:space="preserve">                                          Красноярск, 2022</w:t>
      </w:r>
    </w:p>
    <w:p w:rsidR="00B03E14" w:rsidRPr="00B03E14" w:rsidRDefault="00B03E14" w:rsidP="00B03E14">
      <w:pPr>
        <w:suppressAutoHyphens/>
        <w:spacing w:after="0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180" w:lineRule="exact"/>
        <w:rPr>
          <w:rFonts w:ascii="Times New Roman" w:eastAsia="Arial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zh-CN"/>
        </w:rPr>
      </w:pPr>
      <w:r w:rsidRPr="00B03E14">
        <w:rPr>
          <w:rFonts w:ascii="Courier New" w:eastAsia="Courier New" w:hAnsi="Courier New" w:cs="Courier New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13E657B" wp14:editId="71C7F52D">
            <wp:extent cx="5940425" cy="7920760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tabs>
          <w:tab w:val="left" w:pos="584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suppressAutoHyphens/>
        <w:spacing w:after="0" w:line="320" w:lineRule="exact"/>
        <w:ind w:left="140" w:hanging="360"/>
        <w:jc w:val="center"/>
        <w:rPr>
          <w:rFonts w:ascii="Times New Roman" w:eastAsia="Arial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numPr>
          <w:ilvl w:val="0"/>
          <w:numId w:val="1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ru-RU" w:eastAsia="zh-CN"/>
        </w:rPr>
        <w:t>Назначение фонда оценочных средств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Целью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создания ФОС по дисциплине «Возрастная анатомия, физиология и культура здоровья»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ab/>
        <w:t xml:space="preserve"> является определение соответствия результатов обучения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lastRenderedPageBreak/>
        <w:t>по дисциплине компетенциям, достижение которых заложено установленным образовательным стандартом.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ФОС по дисциплине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«Возрастная анатомия, физиология и культура здоровья»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 xml:space="preserve">решает </w:t>
      </w: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 xml:space="preserve">задачи: </w:t>
      </w:r>
      <w:r w:rsidRPr="00B03E1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zh-CN"/>
        </w:rPr>
        <w:t>проведения текущего контроля и промежуточной аттестации обучающихся.</w:t>
      </w:r>
    </w:p>
    <w:p w:rsidR="00B03E14" w:rsidRPr="00B03E14" w:rsidRDefault="00B03E14" w:rsidP="00B03E14">
      <w:pPr>
        <w:widowControl w:val="0"/>
        <w:numPr>
          <w:ilvl w:val="1"/>
          <w:numId w:val="1"/>
        </w:numPr>
        <w:tabs>
          <w:tab w:val="left" w:pos="1158"/>
        </w:tabs>
        <w:suppressAutoHyphens/>
        <w:spacing w:after="0" w:line="36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ФОС разработан на основании нормативных </w:t>
      </w:r>
      <w:r w:rsidRPr="00B03E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 w:eastAsia="zh-CN"/>
        </w:rPr>
        <w:t>документов:</w:t>
      </w:r>
    </w:p>
    <w:p w:rsidR="00B03E14" w:rsidRPr="00B03E14" w:rsidRDefault="00B03E14" w:rsidP="00B03E14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Федерального государственного образовательного стандарта высшего образования по направлению подготовки 44.03.05 «Педагогическое образование»; образовательной программы высшего образования по направлению 44.03.05 «Педагогическое образование»;</w:t>
      </w:r>
    </w:p>
    <w:p w:rsidR="00B03E14" w:rsidRPr="00B03E14" w:rsidRDefault="00B03E14" w:rsidP="00B03E14">
      <w:pPr>
        <w:widowControl w:val="0"/>
        <w:numPr>
          <w:ilvl w:val="0"/>
          <w:numId w:val="2"/>
        </w:numPr>
        <w:tabs>
          <w:tab w:val="left" w:pos="115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</w:pPr>
      <w:bookmarkStart w:id="1" w:name="bookmark4"/>
      <w:bookmarkStart w:id="2" w:name="bookmark5"/>
      <w:bookmarkEnd w:id="1"/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</w:p>
    <w:bookmarkEnd w:id="2"/>
    <w:p w:rsidR="00B03E14" w:rsidRPr="00B03E14" w:rsidRDefault="00B03E14" w:rsidP="00B03E14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keepNext/>
        <w:keepLines/>
        <w:widowControl w:val="0"/>
        <w:tabs>
          <w:tab w:val="left" w:pos="966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1.4 Фонд оценочных средств для промежуточной аттестации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13" w:lineRule="exact"/>
        <w:ind w:left="1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устный ответ студента на вопрос, тестирование. 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31" w:lineRule="exact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Оценочные средства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«Устный ответ студента на вопрос». Разработчик-доц. Е.С.Панкова</w:t>
      </w:r>
    </w:p>
    <w:tbl>
      <w:tblPr>
        <w:tblW w:w="9434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265"/>
        <w:gridCol w:w="2265"/>
        <w:gridCol w:w="3037"/>
      </w:tblGrid>
      <w:tr w:rsidR="00B03E14" w:rsidRPr="00B03E14" w:rsidTr="004F0B4B">
        <w:trPr>
          <w:cantSplit/>
        </w:trPr>
        <w:tc>
          <w:tcPr>
            <w:tcW w:w="18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компетенций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компетенций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компетенций</w:t>
            </w:r>
          </w:p>
        </w:tc>
      </w:tr>
      <w:tr w:rsidR="00B03E14" w:rsidRPr="00B03E14" w:rsidTr="004F0B4B">
        <w:trPr>
          <w:cantSplit/>
        </w:trPr>
        <w:tc>
          <w:tcPr>
            <w:tcW w:w="18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B03E14" w:rsidRPr="00B03E14" w:rsidTr="004F0B4B"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: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отличается глубиной и полнотой раскрытия темы. В ответе проявляется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монологической речью, логичность и последовательность ответа.   </w:t>
            </w:r>
          </w:p>
        </w:tc>
        <w:tc>
          <w:tcPr>
            <w:tcW w:w="2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показывает прочные знания основных процессов и функций организма человека, а также механизмов регуляции их; отличается глубиной и полнотой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раскрытия темы. В ответе проявляется свободное владение терминами и понятиями; умение объяснять сущность явлений, процессов, закономерностей; умение делать выводы и обобщения, раскрывать причинно-следственные связи, давать аргументированные ответы, приводить примеры; свободное владение литературной речью, логичность и последовательность ответа; однако допускается одна - две неточности в ответе.</w:t>
            </w:r>
          </w:p>
        </w:tc>
        <w:tc>
          <w:tcPr>
            <w:tcW w:w="3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ответ свидетельствует 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процессов, недостаточным умением давать аргументированные ответы и приводить примеры; непоследовательностью ответа; допускается наличие 1-2 несущественных ошибок в содержании ответа.</w:t>
            </w:r>
          </w:p>
        </w:tc>
      </w:tr>
    </w:tbl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ind w:left="68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364" w:line="280" w:lineRule="exact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Оценочное средство «Тестирование». Разработчик - доц. Е.С.Панкова</w:t>
      </w: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ru-RU"/>
        </w:rPr>
      </w:pPr>
    </w:p>
    <w:tbl>
      <w:tblPr>
        <w:tblW w:w="936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45"/>
        <w:gridCol w:w="2170"/>
        <w:gridCol w:w="2170"/>
        <w:gridCol w:w="3037"/>
      </w:tblGrid>
      <w:tr w:rsidR="00B03E14" w:rsidRPr="00B03E14" w:rsidTr="004F0B4B">
        <w:trPr>
          <w:cantSplit/>
        </w:trPr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Формируемые компетенции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Высокий уровень сформированности компетенции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Продвинутый уровень сформированности компетенции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Базовый уровень сформированности компетенции</w:t>
            </w:r>
          </w:p>
        </w:tc>
      </w:tr>
      <w:tr w:rsidR="00B03E14" w:rsidRPr="00B03E14" w:rsidTr="004F0B4B">
        <w:trPr>
          <w:cantSplit/>
        </w:trPr>
        <w:tc>
          <w:tcPr>
            <w:tcW w:w="212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(87 – 100 баллов) отлично/зачтено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(73 – 86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хорошо/зачтено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(60 -  72 баллов) удовлетворительно/зачтено</w:t>
            </w:r>
          </w:p>
        </w:tc>
      </w:tr>
      <w:tr w:rsidR="00B03E14" w:rsidRPr="00B03E14" w:rsidTr="004F0B4B"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</w:t>
            </w:r>
            <w:r w:rsidRPr="00B03E1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zh-CN"/>
              </w:rPr>
              <w:t>УК-7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: Способен поддерживать должный уровень физической подготовленности для обеспечения полноценной 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социальной и профессиональной деятельности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ПК-7: Способен к обеспечению охраны жизни и здоровья обучающихся в учебно-воспитательном процессе и внеурочной деятельности</w:t>
            </w:r>
            <w:r w:rsidRPr="00B03E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87-100% (47-54 балла)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87-100% (47-54 балла)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73-86% (39-46 балла)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73-86% (39-46 балла)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Количество правильных ответов составляет 60- 72% (32-38 баллов)</w:t>
            </w: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</w:pPr>
          </w:p>
          <w:p w:rsidR="00B03E14" w:rsidRPr="00B03E14" w:rsidRDefault="00B03E14" w:rsidP="00B03E14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zh-CN"/>
              </w:rPr>
            </w:pPr>
            <w:r w:rsidRPr="00B03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zh-CN"/>
              </w:rPr>
              <w:t>Количество правильных ответов составляет 60- 72%  (32-38 баллов)</w:t>
            </w:r>
          </w:p>
        </w:tc>
      </w:tr>
    </w:tbl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"/>
          <w:szCs w:val="2"/>
          <w:lang w:val="ru-RU"/>
        </w:rPr>
      </w:pPr>
    </w:p>
    <w:p w:rsidR="00B03E14" w:rsidRPr="00B03E14" w:rsidRDefault="00B03E14" w:rsidP="00B03E14">
      <w:pPr>
        <w:widowControl w:val="0"/>
        <w:suppressAutoHyphens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zh-CN"/>
        </w:rPr>
      </w:pPr>
    </w:p>
    <w:p w:rsidR="00B03E14" w:rsidRPr="00B03E14" w:rsidRDefault="00B03E14" w:rsidP="00B03E14">
      <w:pPr>
        <w:widowControl w:val="0"/>
        <w:tabs>
          <w:tab w:val="left" w:pos="966"/>
        </w:tabs>
        <w:suppressAutoHyphens/>
        <w:spacing w:before="249"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ru-RU"/>
        </w:rPr>
        <w:t>Фонд оценочных средств для текущего контроля успеваемости</w:t>
      </w:r>
    </w:p>
    <w:p w:rsidR="00B03E14" w:rsidRPr="00B03E14" w:rsidRDefault="00B03E14" w:rsidP="00B03E14">
      <w:pPr>
        <w:widowControl w:val="0"/>
        <w:tabs>
          <w:tab w:val="left" w:pos="1178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Фонды оценочных средств включают: задания, объединенные в рабочую тетрадь, доклады-презентации и их представление на семинарско-практическом занятии. </w:t>
      </w: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zh-CN"/>
        </w:rPr>
        <w:t xml:space="preserve"> 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 xml:space="preserve">Критерии оценивания: 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содержательных ошибок в тетради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Наличие выводов к заданиям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Заполнение таблиц (уровень детализации материала)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Качество рисунка в цвете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Степень раскрытия темы доклада</w:t>
      </w:r>
    </w:p>
    <w:p w:rsidR="00B03E14" w:rsidRPr="00B03E14" w:rsidRDefault="00B03E14" w:rsidP="00B03E14">
      <w:pPr>
        <w:widowControl w:val="0"/>
        <w:tabs>
          <w:tab w:val="left" w:pos="1419"/>
        </w:tabs>
        <w:suppressAutoHyphens/>
        <w:spacing w:after="0" w:line="36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val="ru-RU" w:eastAsia="zh-CN"/>
        </w:rPr>
      </w:pPr>
      <w:r w:rsidRPr="00B03E14">
        <w:rPr>
          <w:rFonts w:ascii="Times New Roman" w:eastAsia="Times New Roman" w:hAnsi="Times New Roman" w:cs="Times New Roman"/>
          <w:color w:val="00000A"/>
          <w:sz w:val="28"/>
          <w:szCs w:val="28"/>
          <w:lang w:val="ru-RU"/>
        </w:rPr>
        <w:t>Представление информации на слайдах.</w:t>
      </w:r>
    </w:p>
    <w:p w:rsidR="00B03E14" w:rsidRDefault="00B03E14"/>
    <w:sectPr w:rsidR="00B03E14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A7FFE"/>
    <w:multiLevelType w:val="multilevel"/>
    <w:tmpl w:val="FD8A5000"/>
    <w:lvl w:ilvl="0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" w15:restartNumberingAfterBreak="0">
    <w:nsid w:val="3B1F5860"/>
    <w:multiLevelType w:val="multilevel"/>
    <w:tmpl w:val="335E0A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4113A9"/>
    <w:rsid w:val="008777E7"/>
    <w:rsid w:val="00B03E14"/>
    <w:rsid w:val="00D0159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A329D3-BCB5-463B-B459-D0934D87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врезки"/>
    <w:basedOn w:val="a4"/>
    <w:qFormat/>
    <w:rsid w:val="00B03E14"/>
    <w:pPr>
      <w:suppressAutoHyphens/>
      <w:spacing w:line="240" w:lineRule="auto"/>
    </w:pPr>
    <w:rPr>
      <w:rFonts w:ascii="Vivaldi" w:eastAsia="Times New Roman" w:hAnsi="Vivaldi" w:cs="Times New Roman"/>
      <w:b/>
      <w:i/>
      <w:color w:val="00000A"/>
      <w:sz w:val="52"/>
      <w:szCs w:val="52"/>
      <w:lang w:val="ru-RU" w:eastAsia="zh-CN"/>
    </w:rPr>
  </w:style>
  <w:style w:type="paragraph" w:styleId="a4">
    <w:name w:val="Body Text"/>
    <w:basedOn w:val="a"/>
    <w:link w:val="a5"/>
    <w:uiPriority w:val="99"/>
    <w:semiHidden/>
    <w:unhideWhenUsed/>
    <w:rsid w:val="00B03E1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0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10165</Words>
  <Characters>57942</Characters>
  <Application>Microsoft Office Word</Application>
  <DocSecurity>0</DocSecurity>
  <Lines>482</Lines>
  <Paragraphs>135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2022-2023_44_03_01 Начальное образование  2022 (заочная форма обучения)_plx_Возрастная анатомия_ физиология и культура здоровья</vt:lpstr>
      <vt:lpstr>Лист1</vt:lpstr>
    </vt:vector>
  </TitlesOfParts>
  <Company>SPecialiST RePack</Company>
  <LinksUpToDate>false</LinksUpToDate>
  <CharactersWithSpaces>67972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2022-2023_44_03_01 Начальное образование  2022 (заочная форма обучения)_plx_Возрастная анатомия_ физиология и культура здоровья</dc:title>
  <dc:creator>FastReport.NET</dc:creator>
  <cp:lastModifiedBy>Елена</cp:lastModifiedBy>
  <cp:revision>3</cp:revision>
  <dcterms:created xsi:type="dcterms:W3CDTF">2022-09-14T11:50:00Z</dcterms:created>
  <dcterms:modified xsi:type="dcterms:W3CDTF">2022-09-14T11:50:00Z</dcterms:modified>
</cp:coreProperties>
</file>