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МИНИСТЕРСТВО ОБРАЗОВАНИЯ И НАУКИ РОССИЙСКОЙ ФЕДЕРАЦИИ</w:t>
      </w:r>
    </w:p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keepNext w:val="true"/>
        <w:numPr>
          <w:ilvl w:val="0"/>
          <w:numId w:val="1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высшего профессионального образования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4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КРАСНОЯРСКИЙ ГОСУДАРСТВЕННЫЙ ПЕДАГОГИЧЕСКИЙ УНИВЕРСИТЕТ ИМ. В.П. АСТАФЬЕВА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КГПУ им. В.П. Астафьева)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 социально–гуманитарных технологий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 социальной педагогики и социальной работы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Учебно-методический комплекс дисциплины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Технология социокультурной реабилитации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подготовки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040400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Профиль/название программы:Социальная работа в системе социальных служб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квалификация (степень): бакалавриат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Красноярск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2014</w:t>
      </w:r>
    </w:p>
    <w:p>
      <w:pPr>
        <w:tabs>
          <w:tab w:val="left" w:pos="4820" w:leader="none"/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Учебно-методический комплекс дисциплины составлен Тислянковой В.И.</w:t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программа обсуждена на заседании кафедры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социальной педагогики и социальной работы</w:t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  " 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78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кафедрой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д.п.н., профессор Фуряева Татьяна Васильевна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________________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ф.и.о.)                                                     (подпись)</w:t>
      </w: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5670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  <w:tab w:val="right" w:pos="9072" w:leader="underscor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Одобрено учебно-методическим советом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"___" 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         _________________</w:t>
      </w: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ф.и.о., подпись)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Данный учебно-методический комплекс подготовлен в соответствии с обновленным Государственным образовательным стандартом высшего профессионального образования. В его основу положены требования к обязательному минимуму содержания и уровню подготовки выпускника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профиль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Учебно-методический комплекс дисциплины (УМКД)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следующих элементов: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Пояснительная записка, которая ориентирует в составе и содержании УМКД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Общей программы дисциплины, включающей в себя: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выписку из государственного образовательного стандарта высшего профессионального образования (ГОС ВПО)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профиль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примерная программа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рекомендованная МО РФ;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рабочую модульную программу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учебно-методическую карту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карту самостоятельной работы студентов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 согласования рабочей программы с другими дисциплинами специальности;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лист внесения изменений;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результатов обучения и перечень корректирующих мероприятий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карта литературного обеспечения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карта обеспеченности учебными материалами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карту обеспеченности оборудованием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технологическая карта дисциплины;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журнал рейтинга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 для студентов, которые содержат советы и разъяснения, позволяющие студенту оптимальным образом организовать процесс изучения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Банка контрольных заданий и вопросов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которые представлены упражнениями к каждому учебному элементу.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Вопросы к зачету.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МИНИСТЕРСТВО ОБРАЗОВАНИЯ И НАУКИ РОССИЙСКОЙ ФЕДЕРАЦИИ</w:t>
      </w:r>
    </w:p>
    <w:p>
      <w:pPr>
        <w:keepNext w:val="true"/>
        <w:numPr>
          <w:ilvl w:val="0"/>
          <w:numId w:val="27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7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keepNext w:val="true"/>
        <w:numPr>
          <w:ilvl w:val="0"/>
          <w:numId w:val="27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высшего профессионального образования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9"/>
        </w:numPr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КРАСНОЯРСКИЙ ГОСУДАРСТВЕННЫЙ ПЕДАГОГИЧЕСКИЙ УНИВЕРСИТЕТ ИМ. В.П. АСТАФЬЕВА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КГПУ им. В.П. Астафьева)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 социальной педагогики и социальной работы</w:t>
      </w:r>
    </w:p>
    <w:p>
      <w:pPr>
        <w:keepNext w:val="true"/>
        <w:tabs>
          <w:tab w:val="left" w:pos="0" w:leader="none"/>
        </w:tabs>
        <w:suppressAutoHyphens w:val="true"/>
        <w:spacing w:before="240" w:after="6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Учебная программа дисциплины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Технология социокультурной реабилитации</w:t>
      </w: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-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подготовки: бакалавр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040400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Красноярск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абочая программа составлена </w:t>
      </w:r>
    </w:p>
    <w:p>
      <w:pPr>
        <w:tabs>
          <w:tab w:val="left" w:pos="4820" w:leader="none"/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обсуждена на заседании кафедры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социальной педагогики и социальной работы</w:t>
      </w: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кафедрой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Фуряева Т.В.</w:t>
      </w:r>
    </w:p>
    <w:p>
      <w:pPr>
        <w:tabs>
          <w:tab w:val="left" w:pos="5670" w:leader="none"/>
          <w:tab w:val="right" w:pos="9072" w:leader="underscor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Одобрено учебно-методическим советом (методической комиссией)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"____" 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53" w:leader="none"/>
          <w:tab w:val="right" w:pos="9072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комиссии_____________________</w:t>
      </w:r>
    </w:p>
    <w:p>
      <w:pPr>
        <w:tabs>
          <w:tab w:val="left" w:pos="5670" w:leader="none"/>
          <w:tab w:val="right" w:pos="10206" w:leader="underscore"/>
        </w:tabs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ф.и.о., подпись)</w:t>
      </w:r>
    </w:p>
    <w:p>
      <w:pPr>
        <w:suppressAutoHyphens w:val="true"/>
        <w:spacing w:before="0" w:after="0" w:line="240"/>
        <w:ind w:right="6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6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uppressAutoHyphens w:val="true"/>
        <w:spacing w:before="0" w:after="0" w:line="360"/>
        <w:ind w:right="0" w:left="14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uppressAutoHyphens w:val="true"/>
        <w:spacing w:before="0" w:after="0" w:line="360"/>
        <w:ind w:right="-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модульная программа дисциплины курса по выбору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в соответствии с государственным образовательным стандартом высшего профессионального образования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рабочей программой данной дисциплины.</w:t>
      </w:r>
    </w:p>
    <w:p>
      <w:pPr>
        <w:suppressAutoHyphens w:val="true"/>
        <w:spacing w:before="0" w:after="0" w:line="360"/>
        <w:ind w:right="-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курса по выбору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теоретическая и практическая подготовка студентов к деятельности по социокультурной реабилитации различных категорий населения; формирование профессиональной компетентности, личностных и профессионально-ценностных качеств, культурного самосознания личности в единстве мировоззренческих и поведенческих аспектов.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входит в цикл перечень дисциплин по выбору студента вариативной части профессионального цикла ООП. Изучение данной дисциплины является необходимой частью подготовки будущих работников социальной сферы.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 обеспечивает продолжение накопления знаний, умений и навыков, полученных в ходе освоения предшествующих дисциплин по выбору гуманитарного социального и профессионального цикла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социальной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социокультурные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культура в ХХ веке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сопутствующие связи с дисциплиной вариативной части профессионального цикла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Арт-технологии в социальной 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курса: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формирование представлений о сущности социокультурной реабилитации как практического вида деятельности; знакомство с технологиями социокультурной реабилитации; изучение технологий социокультурной реабилитации, их особенностей применительно к различным категориям населения;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интеллектуальных способностей студентов, способности к логическому мышлению;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творческой личности,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воспитание нравственных качеств.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освоения дисциплины бакалавр должен овладеть следующим компетенциями:</w:t>
      </w:r>
    </w:p>
    <w:p>
      <w:pPr>
        <w:tabs>
          <w:tab w:val="left" w:pos="684" w:leader="none"/>
        </w:tabs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основные технологии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социокультурной реабилитации; ссовременные подходы к организации социокультурной реабилитации различных категорий населения;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применять на практике различные виды технологий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социокультурной реабилитации; обосновать значимость социокультурной реабилитации для своей будущей профессиональной деятельности; быть способным находить организационно-управленческие решения в нестандартных ситуациях и готовых нести за них ответственность (ОК-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); стремиться к саморазвитию, повышению квалификации и мастерства (ОК-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);  осознавать социальную значимость своей будущей профессии, обладать высокой мотивацией к выполнению профессиональной деятельности (ОК-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);использовать основные положения и методы социальных, гуманитарных и экономических наук при решении социальных и профессиональных задач (ОК-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культурой мышления, способен к обобщению, анализу, восприятию информации, постановке цели и выбору путей ее достижения (ОК-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 владеть способностью понимать и использовать в профессиональной и общественной деятельности современное сочетание инновационного и традиционного, социально-исторического и повседневно-прагматического, социогенетического и актуально-сетевого, технологического и феноменологического (ОК-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 быть готовым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 благополучия (ОК-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изучается посредством лекций, все разделы программы закрепляются практическими знаниями, выполнением контрольных работ, самостоятельной работы над учебной и монографической литературой и завершается зачетом.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Порядок изучения курса</w:t>
      </w: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курса разделено на три модуля с различной функциональной направленностью. Первый модуль – входной. В рамках этого модуля проводится семинар-практикум по актуализации творческого потенциала студентов. Второй модуль включает основные теоретические ориентиры технологий социокультурной реабилитации. Внимание уделяется основным понятиям курса, описанию специфических особенностей применения социально-культурных технологий с людьми разного возраста. Третий модуль посвящен рассмотрению специфики и особенностей конкретных технологий.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по выбору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изучается студентами дневной формы обучения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семестрах. На изучение дисциплины отводится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часов, из них: лекционные занятия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часов, практические (семинарские) занятия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часов, лабораторные занятия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часов, самостоятельная работа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час. Форма контроля - зачет.</w:t>
      </w:r>
    </w:p>
    <w:p>
      <w:pPr>
        <w:tabs>
          <w:tab w:val="left" w:pos="142" w:leader="none"/>
        </w:tabs>
        <w:suppressAutoHyphens w:val="true"/>
        <w:spacing w:before="0" w:after="0" w:line="360"/>
        <w:ind w:right="-185" w:left="142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теоретического курса</w:t>
      </w:r>
    </w:p>
    <w:p>
      <w:pPr>
        <w:tabs>
          <w:tab w:val="left" w:pos="284" w:leader="none"/>
        </w:tabs>
        <w:spacing w:before="0" w:after="0" w:line="360"/>
        <w:ind w:right="-185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Модуль I. Входной модуль.</w:t>
      </w:r>
    </w:p>
    <w:p>
      <w:pPr>
        <w:tabs>
          <w:tab w:val="left" w:pos="284" w:leader="none"/>
        </w:tabs>
        <w:spacing w:before="0" w:after="0" w:line="360"/>
        <w:ind w:right="-185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в содержание курса. Стимулирование творческих способностей студента на основе актуализации специфических качеств его личности (фантазия, воображение, оригинальность и гибкость мышления и др.).</w:t>
      </w:r>
    </w:p>
    <w:p>
      <w:pPr>
        <w:tabs>
          <w:tab w:val="left" w:pos="284" w:leader="none"/>
        </w:tabs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Модуль II. Теоретические основы технологий социокультурной реабилитации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Понятие технологий социокультурной реабилитации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социокультурной реабилитации как самостоятельное фундаментальное научное и образовательное направление в российском информационном пространстве, как основа профессиональных образовательных стандартов для специальностей и специализаций социально – культурного профиля. 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Роль и место технологий социокультурной реабилитации в системе духовной жизни общества.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Роль и место технологий социокультурной реабилитации в современном российском обществе. Закономерности развития современного общества, усложнение социально ориентированных программ его развития. 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Гуманитарное содержание технологий социокультурной реабилитации. Их значение в практической деятельности социального работника: социального педагога, культуролога, социолога, менеджера социально – культурной сферы.</w:t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284" w:leader="none"/>
        </w:tabs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Модуль III. Типология и классификация технологий социокультурной реабилитации </w:t>
      </w:r>
    </w:p>
    <w:p>
      <w:pPr>
        <w:tabs>
          <w:tab w:val="left" w:pos="1080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Технологии общения и коммуникации в социальной работе 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Понятия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общение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Технологии общения и коммуникации как универсальные инструменты в политической, экономической и социально-культурной сфере. Технологии вербальной и невербальной коммуникации. Элементы коммуникации: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проксемика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кинетика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параязык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Виды и уровни коммуникации. Повседневное и праздничное общение, формальные и неформальные общественные отношения, межличностное и групповое общение. Понятие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культура общения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Роль информации и коммуникации. Технологии кодирования. Многообразие форм коммуникации. Специалист социальной сферы как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катализатор общения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Коммуникативные качества социального работника.</w:t>
      </w:r>
    </w:p>
    <w:p>
      <w:pPr>
        <w:tabs>
          <w:tab w:val="left" w:pos="1080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Специфика и содержание этнонаправленных технологий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Роль этнопедагогики в современной теории и практике социальной работы. Этнопедагогические механизмы передачи от поколения духовно-нравственных ценностей и идеалов народа, стереотипов и моделей поведения. Экологическое воспитание и народная педагогика. Традиционные формы воспитания детей у русских и других народов России. Этнопедагогические функции детского фольклора, народных игр, традиционных праздников и обрядов, народного художественного творчества.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 Технологии рекреационно-оздоровительной деятельности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Сущность рекреативных (восстановительных)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технологий и их использование в процессе социальной работы. Психофизиологические и социокультурные особенности рекреации. Рекреативные технологии как инструмент оздоровления образа жизни и повышения культуры быта. Организация рекреативной, игровой, развлекательной физкультурно-оздоровительной деятельности. Технологии организации отдыха и развлечений. Рекреативный потенциал праздников, конкурсных, игровых, художественно-зрелищных досуговых программ. Технологии индивидуального, группового, семейного туризма.</w:t>
      </w:r>
    </w:p>
    <w:p>
      <w:pPr>
        <w:tabs>
          <w:tab w:val="left" w:pos="1080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80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 Анимационные социокультурные технологии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Использование опыта зарубежных стран как источник развития отечественных рекреационных технологий. Анимация как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оживление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одухотворение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отношений между людьми. Философские, психологические, медицинские и педагогические основания социокультурной анимации. Цель анимационных технологий. Содержание деятельности профессиональных аниматоров. Практика разработки и осуществления анимационных технологий.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 Образовательные  технологии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Сущность и специфика образовательной деятельности в социальной работе. Концепции обучения и их психологические основания. Учебная деятельность. Мотивы учения. Психологические основы развивающего обучения. Соотношение обучения и воспитания. Проблемы дифференциации и индивидуализации обучения. Классификация образовательных технологий по целям, содержанию, средствам и методам. Особенности организации процесса воспитания в социально-культурной сфере, его структура, модели и методы. 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360"/>
        <w:ind w:right="0" w:left="993" w:hanging="993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 Социально-защитные и реабилитационные  технологии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Сущность, характеристика, классификация и типология социально-защитных и реабилитационных технологий. Гуманистические и нравственно-этические основы теории и практики социально-культурной реабилитации. Особенности реализации технологий социально-культурной реабилитации детей, пожилых и инвалидов. Арттерапия и культуротерапия, библиотерапия, танцетерапия, театротерапия, игротерапия, сказкотерапия, гарденотерапия, иппотерапия и другие технологии социально-культурной реабилитации.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284" w:leader="none"/>
        </w:tabs>
        <w:suppressAutoHyphens w:val="true"/>
        <w:spacing w:before="0" w:after="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Технология социокультурной реабилитации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очная форма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59"/>
        <w:gridCol w:w="3827"/>
        <w:gridCol w:w="1134"/>
        <w:gridCol w:w="992"/>
        <w:gridCol w:w="1336"/>
        <w:gridCol w:w="1427"/>
      </w:tblGrid>
      <w:tr>
        <w:trPr>
          <w:trHeight w:val="1" w:hRule="atLeast"/>
          <w:jc w:val="left"/>
          <w:cantSplit w:val="1"/>
        </w:trPr>
        <w:tc>
          <w:tcPr>
            <w:tcW w:w="95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Мод.</w:t>
            </w:r>
          </w:p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тем</w:t>
            </w:r>
          </w:p>
        </w:tc>
        <w:tc>
          <w:tcPr>
            <w:tcW w:w="3827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модулей и тем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(часов)</w:t>
            </w:r>
          </w:p>
        </w:tc>
        <w:tc>
          <w:tcPr>
            <w:tcW w:w="3755" w:type="dxa"/>
            <w:gridSpan w:val="3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лекции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2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Практич. занятия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81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Самостоят. работа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Входной модуль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Теоретические основы технологий социокультурной реабилитации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технологий социокультурной реабилитации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Роль и место технологий социокультурной реабилитации в системе духовной жизни общества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Типология и классификация технологий социокультурной реабилитации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Технологии общения и коммуникации в социальной работе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Специфика и содержание этнонаправленных технологий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Технологии рекреационно-оздоровительной деятельности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Анимационные социокультурные технологии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Образовательные  технологии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Социально-защитные и реабилитационные  технологии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Технология социокультурной реабилитации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заочная форма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59"/>
        <w:gridCol w:w="3827"/>
        <w:gridCol w:w="1134"/>
        <w:gridCol w:w="992"/>
        <w:gridCol w:w="1336"/>
        <w:gridCol w:w="1427"/>
      </w:tblGrid>
      <w:tr>
        <w:trPr>
          <w:trHeight w:val="1" w:hRule="atLeast"/>
          <w:jc w:val="left"/>
          <w:cantSplit w:val="1"/>
        </w:trPr>
        <w:tc>
          <w:tcPr>
            <w:tcW w:w="95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Мод.</w:t>
            </w:r>
          </w:p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тем</w:t>
            </w:r>
          </w:p>
        </w:tc>
        <w:tc>
          <w:tcPr>
            <w:tcW w:w="3827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модулей и тем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(часов)</w:t>
            </w:r>
          </w:p>
        </w:tc>
        <w:tc>
          <w:tcPr>
            <w:tcW w:w="3755" w:type="dxa"/>
            <w:gridSpan w:val="3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лекции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2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Практич. занятия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81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Самостоят. работа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Входной модуль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Теоретические основы технологий социокультурной реабилитации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технологий социокультурной реабилитации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Роль и место технологий социокультурной реабилитации в системе духовной жизни общества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Типология и классификация технологий социокультурной реабилитации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62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Технологии общения и коммуникации в социальной работе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Специфика и содержание этнонаправленных технологий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Технологии рекреационно-оздоровительной деятельности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Анимационные социокультурные технологии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Образовательные  технологии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Социально-защитные и реабилитационные  технологии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Зачет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33" w:left="-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92</w:t>
            </w:r>
          </w:p>
        </w:tc>
      </w:tr>
    </w:tbl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Формы и методы контроля усвоения материала учебной дисциплины</w:t>
      </w:r>
    </w:p>
    <w:p>
      <w:pPr>
        <w:suppressAutoHyphens w:val="true"/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Примерный перечень вопросов к зачету</w:t>
      </w:r>
    </w:p>
    <w:p>
      <w:pPr>
        <w:numPr>
          <w:ilvl w:val="0"/>
          <w:numId w:val="240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Сущность и классификация технологийсоциокультурной реабилитации. </w:t>
      </w:r>
    </w:p>
    <w:p>
      <w:pPr>
        <w:suppressAutoHyphens w:val="true"/>
        <w:spacing w:before="0" w:after="0" w:line="276"/>
        <w:ind w:right="-185" w:left="10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2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Типология технологий социокультурной реабилитации: общая характеристика.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4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Сущность рекреативных технологий и их использование в процессе социокультурной реабилитации.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6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 как вид социокультурной реабилитации. Источники и составные части образовательных технологий.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8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Сущность, назначение и классификация социально-защитных технологий в социокультурной реабилитации.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0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Этнокультурные технологии социокультурного обмена и сотрудничества.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2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Сущность механизма коммуникационных технологий. Структура коммуникационной модели.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4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Сходство и различия процессов коммуникации и информирования (распространения информации) в практике социокультурной реабилитации.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6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Сущность рекреативных (восстановительных) технологий и их использование.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8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традиций возрождаемой народной культуры.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0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Арттерапия и культуротерапия как необходимые составляющие элементы социально-защитных технологий.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2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Культурно-досуговая реабилитация и адаптация лиц с нарушениями жизнедеятельности и социальной недостаточностью.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4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Игровые технологии для социально-незащищенных категорий населения.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6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Реабилитационные возможности театрального искусства.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8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Терапевтическое воздействие игры на детей и взрослых с ограниченными возможностями.</w:t>
      </w:r>
    </w:p>
    <w:p>
      <w:pPr>
        <w:suppressAutoHyphens w:val="true"/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0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Досуговые технологии как фактор нейтрализации и преодоления стрессовых состояний.</w:t>
      </w:r>
    </w:p>
    <w:p>
      <w:pPr>
        <w:numPr>
          <w:ilvl w:val="0"/>
          <w:numId w:val="270"/>
        </w:numPr>
        <w:suppressAutoHyphens w:val="true"/>
        <w:spacing w:before="0" w:after="0" w:line="276"/>
        <w:ind w:right="-185" w:left="100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-185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ГЛОССАРИЙ</w:t>
      </w:r>
    </w:p>
    <w:p>
      <w:pPr>
        <w:suppressAutoHyphens w:val="true"/>
        <w:spacing w:before="0" w:after="0" w:line="240"/>
        <w:ind w:right="58" w:left="14" w:firstLine="6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58" w:left="14" w:firstLine="6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Анимация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деятельность по разработке и осуществлению специальных программ проведения свободного времени, организация развлечений и спортивного проведения досуга.</w:t>
      </w:r>
    </w:p>
    <w:p>
      <w:pPr>
        <w:suppressAutoHyphens w:val="true"/>
        <w:spacing w:before="0" w:after="0" w:line="360"/>
        <w:ind w:right="0" w:left="14" w:firstLine="69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культурная политика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 (ст.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 законодательства РФ о культуре).</w:t>
      </w:r>
    </w:p>
    <w:p>
      <w:pPr>
        <w:suppressAutoHyphens w:val="true"/>
        <w:spacing w:before="0" w:after="0" w:line="360"/>
        <w:ind w:right="0" w:left="14" w:firstLine="69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Деятельность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присущий человеку способ целесообразного взаимодействия со средой; особый способ существования и развития человека; особое свойство и способность человека, специфический вид и форма его жизненной активности, основанная на целенаправленном овладении и развитии форм культуры.</w:t>
      </w:r>
    </w:p>
    <w:p>
      <w:pPr>
        <w:suppressAutoHyphens w:val="true"/>
        <w:spacing w:before="0" w:after="0" w:line="360"/>
        <w:ind w:right="58" w:left="14" w:firstLine="6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Инновация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нововведение, новшество, результат деятельности по обновлению, преобразованию предыдущей деятельности, приводящей к замене одних элементов другими. </w:t>
      </w:r>
    </w:p>
    <w:p>
      <w:pPr>
        <w:suppressAutoHyphens w:val="true"/>
        <w:spacing w:before="0" w:after="0" w:line="360"/>
        <w:ind w:right="58" w:left="14" w:firstLine="6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Инновационный 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это процесс возникновения, разработки и распределения нововведений, т.е. последовательная цепь событий, в ходе которых инновация вызревает от идеи до конкретного продукта или услуги и распространяется при практическом использовании.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Институт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определенная организация общественной деятельности и социальных отношений, воплощающая в себе нормы экономической. Политической, правовой, нравственной и т.п. жизни общества, а также социальные правила жизнедеятельности людей, традиций.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Институциональный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связанный с общественными институтами.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Кадровая политика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объективно обусловленная практика и теория социального управления, выражающая стратегию субъекта управления в работе с персоналом.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Кадровый потенциал 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часть трудовых профессионально подготовленных ресурсов общества, способных участвовать в профессиональных видах трудовой деятельности.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Кадры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часть персонала организации, обладающая профессиональными способностями и статусом, необходимыми для достижения целей организации.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Карьера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индивидуальный трудовой путь человека, способ достижения целей и результатов в основной форме личностного самовыражения. Такими формами в организации выступают: профессиональное развитие и должностное перемещение. Карьера персонала отражает единство двух карьерных процессов - профессиональной карьеры и должностной карьеры.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Качество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совокупность характеристик услуги, которые придают ей способность удовлетворять обусловленные или предлагаемые потребности потребления.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обмен информацией, связь, акт общения;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канал связи;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форма связи.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Компетентность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степень выраженности, проявленности присущего человеку профессионального опыта в рамках компетенции конкретной должности.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признак, на основании которого производится оценка, дается определение или делается классификация чего-либо;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мера оценки.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совокупность материальных и духовных ценностей, созданных человеческим обществом и характеризующих определенный уровень развития общества.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способ познания, исследования явлений природы и общественной жизни;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прием практического или теоретического познания действительности;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определенным образом упорядоченная деятельность.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совокупность методов (приемов) целесообразного проведения какой-либо работы;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конкретизация метода, доведение его до инструкции, алгоритма.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Методист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педагог, работающий над изучением, выработкой методов преподавания; специалист по методике какого-н. предмета.</w:t>
      </w:r>
    </w:p>
    <w:p>
      <w:pPr>
        <w:suppressAutoHyphens w:val="true"/>
        <w:spacing w:before="0" w:after="0" w:line="360"/>
        <w:ind w:right="8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Методический, методическая, методическое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прил. к методика; по вопросам методики. Методический прием. Методическое пособие. Методический совет. Методическое руководство.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следующий строго-выработанному, логически-последовательному плану (книжн.). Методическое изучение предмета. Методическое исследование явлений. Методически (нареч.) заниматься. Методически (нареч.) исполнять работу.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Моделирование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воспроизведение характеристик некоторого объекта на другом объекте, специально созданном для его изучения (модели). 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Модель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любой образ, аналог (мысленный или условный) какого-либо объекта, процесса, явления, используемый в качестве его "заменителя".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Образова́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целенаправленный процесс и достигнутый результат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 Уровень общего и специального образования обуславливается требованиями производства, состоянием науки, техники и культуры, а также общественными отношениями.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Обще́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передача информации от человека к человеку,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Парадигма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строго научная теория, воплощенная в системе понятий, выражающих существенные черты действительности;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исходная концептуальная схема, модель постановки проблем и их решения, методов исследования, господствующих в течение определенного исторического периода в научном сообществе.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Профессиограмма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документ, содержащий основные профессиональные требования, на которые должно ориентироваться развитие профессиональных качеств человека в ходе овладения им профессией или замещения должности. В профессиограмме отражаются профессиональные требования, сформулированные на основе анализа профессиональной деятельности наиболее успешно работающих специалистов.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Профессиональная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объективный, сложный, нормативно приписываемый способ выполнения чего-либо;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субъективный способ выполнения чего-либо, качественная форма деятельности субъекта труда. Профессиональная деятельность - это качественная характеристика сложности деятельности, которую выполняет человек.</w:t>
      </w:r>
    </w:p>
    <w:p>
      <w:pPr>
        <w:suppressAutoHyphens w:val="true"/>
        <w:spacing w:before="0" w:after="0" w:line="360"/>
        <w:ind w:right="8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Рекреа́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(лат. recreatio — восстановление) - комплекс оздоровительных мероприятий, осуществляемых с целью восстановления нормального самочувствия и работоспособности здорового человека.Понятие охватывает все виды отдыха - санаторно-курортное лечение, туризм. Восстановление эмоциональных и психологических сил, здоровья и трудоспособности путём отдыха вне жилища: на лоне природы, в туристической поездке и т. п.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Связь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отношения между элементами системы.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Система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целостная совокупность взаимосвязанных элементов.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Система 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совокупность объекта управления, субъекта управления, а также прямых и обратных связей между ними.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Социальная реабилитация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это совокупность мероприятий, осуществляемых государственными, частными, общественными организациями, направленных на защиту социальных прав граждан. Процесс социальной реабилитации представляет собой процесс взаимодействия личности и общества, которое включает в себя, с одной стороны, способ передачи индивиду социального опыта, способ включения его в систему общественных отношений, с другой стороны, процесс личностных изменений.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Специализация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форма закрепления, участия человека в трудовом процессе, способ постоянства человека в виде деятельности.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система действий.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Структура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взаиморасположение и связь составных частей какого-либо объекта;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строение системы.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Технологическое разделение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разделение труда на ряд последовательно выполняемых процессов, видов работ.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Технология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совокупность методов обработки, изготовления, изменения состояния, свойств и формы сырья, материалов;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наука, исследующая эти методы;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часть производственного процесса.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учение, система основных идей в той или иной отрасли знаний;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форма научного знания, дающая целостное представление о закономерностях и существенных связях действительности;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совокупность обобщенных положений, образующих науку лили раздел науки;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сложившееся мнение, суждение, взгляд на что-либо.</w:t>
      </w:r>
    </w:p>
    <w:p>
      <w:pPr>
        <w:suppressAutoHyphens w:val="true"/>
        <w:spacing w:before="0" w:after="0" w:line="360"/>
        <w:ind w:right="5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Характер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характеристика труда с точки зрения его напряженности, соотношения управленческих и исполнительских функций, однообразия и монотонности операций, закрепленности персонала за определенным видом труда.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внутренний побудительный мотив действий;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идеальный, мысленно сконструированный будущего результата действий;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наиболее предпочтительное состояние системы в будущем.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Этнопедагогика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наука, предметом изучения которой является народная педагогика как традиционная практика воспитания и обучения, исторически сложившаяся у различных этносов.</w:t>
      </w:r>
    </w:p>
    <w:p>
      <w:pPr>
        <w:suppressAutoHyphens w:val="true"/>
        <w:spacing w:before="0" w:after="0" w:line="360"/>
        <w:ind w:right="14" w:left="0" w:firstLine="40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Протокол согласования рабочей программы 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 другими дисциплинами специальности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700"/>
        <w:gridCol w:w="2675"/>
        <w:gridCol w:w="2410"/>
        <w:gridCol w:w="2268"/>
      </w:tblGrid>
      <w:tr>
        <w:trPr>
          <w:trHeight w:val="1" w:hRule="atLeast"/>
          <w:jc w:val="left"/>
          <w:cantSplit w:val="1"/>
        </w:trPr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дисциплин, изучение которых опирается на данную дисциплину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Кафедра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Предложения об изменениях в пропорциях материала, порядка изложения и т.д.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04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Принятое решение  (протокол №, дата) кафедрой, разработавшей программу</w:t>
            </w: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Отечественная история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Отечественной истории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Философия 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Философии и социологии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Социология 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Философии и социологии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педагогическую деятельность 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Теоретическая педагогика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 по решению профессиональных задач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педагогика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Психология человека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 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Педагогическая психология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психология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образования и педагогической мысли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Педагогики 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Этнопедагогика и этнопсихология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 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концепции социальной педагогики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социальной работы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коррекционной педагогика с основами специальной психологии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Психология семьи и семейного воспитания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детства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педагогика</w:t>
            </w:r>
          </w:p>
        </w:tc>
        <w:tc>
          <w:tcPr>
            <w:tcW w:w="26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педагогики и социальной работы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Лист внесения изменений</w:t>
      </w: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Дополнения и изменения в рабочей программе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__/_______учебный год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рабочую программу вносятся следующие изменения: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пересмотрена и одобрена на заседании кафедры "___"_____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__г.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Внесенные изменения утверждаю</w:t>
      </w:r>
    </w:p>
    <w:p>
      <w:pPr>
        <w:tabs>
          <w:tab w:val="left" w:pos="4820" w:leader="none"/>
          <w:tab w:val="right" w:pos="10206" w:leader="underscor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кафедрой    </w:t>
      </w:r>
    </w:p>
    <w:p>
      <w:pPr>
        <w:tabs>
          <w:tab w:val="left" w:pos="4820" w:leader="none"/>
          <w:tab w:val="right" w:pos="10206" w:leader="underscor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482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"_____"___________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КАРТА литературного обеспечения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очной,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_заочной______________________________________форме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укажите форму обучения)</w:t>
      </w:r>
    </w:p>
    <w:tbl>
      <w:tblPr/>
      <w:tblGrid>
        <w:gridCol w:w="642"/>
        <w:gridCol w:w="8505"/>
        <w:gridCol w:w="2396"/>
        <w:gridCol w:w="1611"/>
        <w:gridCol w:w="1338"/>
      </w:tblGrid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место/ (кол-во экз.)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Потребность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Примечания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Обязательная литература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Креативная лаборатория: диалог творческих практик: монография/ Н. С. Бедова [и др.] ; ред., сост. О. А. Карлова. - М.: Академический проект,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АУЛ(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ОБИМФИ(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ОБИФ(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Лысикова, Н. 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Современная библиотека и образование: социокультурный аспект: научно-практическое пособие/ Н. П. Лысикова. - М.: Литера,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ИМО(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Лысикова, Н. 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Современная библиотека и образование: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социокультурн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ый аспект: научно-практическое пособие/ Н. П. Лысикова. - М.: Литера,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ИМО(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Гендин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"javascript:%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s_by_term('A=','Гендин,%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А.%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М.')"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, А. М.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ценности старшеклассников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социокультурн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ый контекст их формирования и реализации: монография/ А. М. Гендин, Н. И. Дроздов, Валяева Е. В. ; отв. ред. М. И. Сергеев. - Красноярск: КГПУ им. В. П. Астафьева,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Морозов, М. 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в социально-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 сервисе и туризме. Оргтехника: учебник для студ. высш. учеб. заведений/ М. А. Морозов, Н. С. Морозова.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-е изд., перераб.. - М.: Академия,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АУЛ(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Савчук, А. Н.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Самоорганизация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о-оздоровительной деятельности студента: учебно-методическое пособие/ А. Н. Савчук, С. П. Романова. - Красноярск: КГПУ им. В. П. Астафьева,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Креативная лаборатория: диалог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творческих практик: монография/ Н. С. Бедова [и др.] ; ред., сост. О. А. Карлова. - М.: Академический проект,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-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культуры). - Библиогр.: 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 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АУЛ(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ОБИМФИ(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ОБИФ(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Креативная педагогика. Методология,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теория, практика: монография/ ред.: В. В. Попов, Ю. Г. Круглов.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-е изд., испр. и доп. - М.: Бином. Лаборатория Знаний,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с.: ил. - Библиогр.: с.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 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ОБИМФИ(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Дополнительная литература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Лутцева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Познавай мир, фантазируй, твори. Пособие для развития интеллектуальных способностей детей дошкольного возраста. (Развитие и воспитание дошкольника)./ Елена Андреевна Лутцева. - М.: АРКТИ,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ИМРЦ ИППиУО(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Аникеева, Н. 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игрой: Книга для учителя/ Н. П. Аникеева. - Новосибирск: Момент истины,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ОБИМФИ(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Саволайнен, Г.С.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Социокультурное взаимодействие в пед. процессе: сущность.основные подходы, технологии подготовки и мониторинга: Учеб.пособие для студ., аспирантов пед. вузов, учителей/ Г.С. Саволайнен. - Красноярск: РИО КГПУ,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ОБИМФИ(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ОБИФ(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Морозов, М. 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технологии в социально-культурном сервисе и туризме. Оргтехника: учебник для студ. высш. учеб. заведений/ М. А. Морозов, Н. С. Морозова.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-е изд., перераб.. - М.: Академия,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АНЛ(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АУЛ(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Левитес, Д.Г.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и: учебное пособие/ Д.Г. Левитес. - М.: Флинта,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КбИСП(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Селевко, Г.К.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 - воспитательные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и: учебное пособие/ Г.К. Селевко, А.Г. Селевко. - М.: Народное образование,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ЧЗ(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технологии (Из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опыта развития глобального мышления учащихся): Под ред. Кулюткина Ю.Н., Спасской Е.Б.. - СПб.: КАРО,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ISBN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89815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р.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ФПКиППРО(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учебно-методическая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__очной 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p>
      <w:pPr>
        <w:suppressAutoHyphens w:val="true"/>
        <w:spacing w:before="0" w:after="0" w:line="240"/>
        <w:ind w:right="-1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1" w:type="dxa"/>
      </w:tblPr>
      <w:tblGrid>
        <w:gridCol w:w="900"/>
        <w:gridCol w:w="900"/>
        <w:gridCol w:w="1012"/>
        <w:gridCol w:w="968"/>
        <w:gridCol w:w="1360"/>
        <w:gridCol w:w="620"/>
        <w:gridCol w:w="1405"/>
        <w:gridCol w:w="1620"/>
        <w:gridCol w:w="1065"/>
        <w:gridCol w:w="709"/>
        <w:gridCol w:w="2681"/>
        <w:gridCol w:w="655"/>
        <w:gridCol w:w="1281"/>
      </w:tblGrid>
      <w:tr>
        <w:trPr>
          <w:trHeight w:val="241" w:hRule="auto"/>
          <w:jc w:val="left"/>
          <w:cantSplit w:val="1"/>
        </w:trPr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</w:p>
        </w:tc>
        <w:tc>
          <w:tcPr>
            <w:tcW w:w="1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Трудоемкость</w:t>
            </w: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раздела,</w:t>
            </w:r>
          </w:p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темы</w:t>
            </w:r>
          </w:p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Лекционный курс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Занятия (номера)</w:t>
            </w:r>
          </w:p>
        </w:tc>
        <w:tc>
          <w:tcPr>
            <w:tcW w:w="177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Индивидуальные занятия </w:t>
            </w:r>
          </w:p>
        </w:tc>
        <w:tc>
          <w:tcPr>
            <w:tcW w:w="333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 студентов</w:t>
            </w:r>
          </w:p>
        </w:tc>
        <w:tc>
          <w:tcPr>
            <w:tcW w:w="1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контроля</w:t>
            </w:r>
          </w:p>
        </w:tc>
      </w:tr>
      <w:tr>
        <w:trPr>
          <w:trHeight w:val="231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кредитах</w:t>
            </w:r>
          </w:p>
        </w:tc>
        <w:tc>
          <w:tcPr>
            <w:tcW w:w="10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часах</w:t>
            </w: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4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Вопросы, изучаемые на лекции</w:t>
            </w:r>
          </w:p>
        </w:tc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Часы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семинарские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Лабораторно-практические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Часы</w:t>
            </w: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(или номера заданий)</w:t>
            </w:r>
          </w:p>
        </w:tc>
        <w:tc>
          <w:tcPr>
            <w:tcW w:w="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Часы</w:t>
            </w: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6" w:hRule="auto"/>
          <w:jc w:val="left"/>
        </w:trPr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position w:val="0"/>
                <w:sz w:val="20"/>
                <w:shd w:fill="auto" w:val="clear"/>
              </w:rPr>
              <w:t xml:space="preserve">Входной модуль.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4"/>
                <w:shd w:fill="FFFFFF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4"/>
                <w:shd w:fill="FFFFFF" w:val="clear"/>
              </w:rPr>
              <w:t xml:space="preserve">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Введение в содержание курса.</w:t>
            </w:r>
          </w:p>
        </w:tc>
        <w:tc>
          <w:tcPr>
            <w:tcW w:w="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Введение в содержание курса. Стимулирование творческих способностей студента на основе актуализации специфических качеств его личности (фантазия, воображение, оригинальность и гибкость мышления и др.).</w:t>
            </w:r>
          </w:p>
        </w:tc>
        <w:tc>
          <w:tcPr>
            <w:tcW w:w="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Словарь</w:t>
            </w:r>
          </w:p>
        </w:tc>
      </w:tr>
      <w:tr>
        <w:trPr>
          <w:trHeight w:val="90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Конспект, сообщение</w:t>
            </w:r>
          </w:p>
        </w:tc>
      </w:tr>
      <w:tr>
        <w:trPr>
          <w:trHeight w:val="154" w:hRule="auto"/>
          <w:jc w:val="left"/>
        </w:trPr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  <w:t xml:space="preserve">Теоретические основы технологий социокультурной реабилитации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0"/>
                <w:shd w:fill="auto" w:val="clear"/>
              </w:rPr>
              <w:t xml:space="preserve">Типология и классификация технологий социокультурной реабилитации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0"/>
                <w:shd w:fill="auto" w:val="clear"/>
              </w:rPr>
              <w:t xml:space="preserve">Понятие социальной культуры.</w:t>
            </w:r>
          </w:p>
        </w:tc>
        <w:tc>
          <w:tcPr>
            <w:tcW w:w="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Технологии социокультурной реабилитации как самостоятельное фундаментальное научное и образовательное направление в российском информационном пространстве, как основа профессиональных образовательных стандартов для специальностей и специализаций социально – культурного профиля.  </w:t>
            </w:r>
          </w:p>
        </w:tc>
        <w:tc>
          <w:tcPr>
            <w:tcW w:w="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Роль и место технологий социокультурной реабилитации в современном российском обществе. Закономерности развития современного общества, усложнение социально ориентированных программ его развития.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Гуманитарное содержание технологий социокультурной реабилитации. Их значение в практической деятельности социального работника: социального педагога, культуролога, социолога, менеджера социально – культурной сферы.</w:t>
            </w:r>
          </w:p>
        </w:tc>
        <w:tc>
          <w:tcPr>
            <w:tcW w:w="6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0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Роль и место технологий социокультурной реабилитации в системе духовной жизни общества.</w:t>
            </w:r>
          </w:p>
        </w:tc>
        <w:tc>
          <w:tcPr>
            <w:tcW w:w="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коммуникация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общение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Технологии общения и коммуникации как универсальные инструменты в политической, экономической и социально-культурной сфере. Технологии вербальной и невербальной коммуникации. Элементы коммуникации: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проксемика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кинетика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параязык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Виды и уровни коммуникации. Повседневное и праздничное общение, формальные и неформальные общественные отношения, межличностное и групповое общение. Понятие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культура общения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Роль информации и коммуникации. Технологии кодирования. Многообразие форм коммуникации. Специалист социальной сферы как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катализатор общения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Коммуникативные качества социального работника.</w:t>
            </w:r>
          </w:p>
        </w:tc>
        <w:tc>
          <w:tcPr>
            <w:tcW w:w="6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5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Технологии общения и коммуникации в социальной работе.</w:t>
            </w:r>
          </w:p>
        </w:tc>
        <w:tc>
          <w:tcPr>
            <w:tcW w:w="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4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Роль этнопедагогики в современной теории и практике социальной работы. Этнопедагогические механизмы передачи от поколения духовно-нравственных ценностей и идеалов народа, стереотипов и моделей поведения. Экологическое воспитание и народная педагогика. Традиционные формы воспитания детей у русских и других народов России. Этнопедагогические функции детского фольклора, народных игр, традиционных праздников и обрядов, народного художественного творчества.</w:t>
            </w:r>
          </w:p>
        </w:tc>
        <w:tc>
          <w:tcPr>
            <w:tcW w:w="6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4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Специфика и содержание этнонаправленных технологий</w:t>
            </w:r>
          </w:p>
        </w:tc>
        <w:tc>
          <w:tcPr>
            <w:tcW w:w="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7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Сущность рекреативных (восстановительных) технологий и их использование в процессе социальной работы. Психофизиологические и социокультурные особенности рекреации. Рекреативные технологии как инструмент оздоровления образа жизни и повышения культуры быта. Организация рекреативной, игровой, развлекательной физкультурно-оздоровительной деятельности. Технологии организации отдыха и развлечений. Рекреативный потенциал праздников, конкурсных, игровых, художественно-зрелищных досуговых программ. Технологии индивидуального, группового, семейного туризма.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Использование опыта зарубежных стран как источник развития отечественных рекреационных технологий. Анимация как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оживление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одухотворение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отношений между людьми. Философские, психологические, медицинские и педагогические основания социокультурной анимации. Цель анимационных технологий. Содержание деятельности профессиональных аниматоров. Практика разработки и осуществления анимационных технологий.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6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0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Технологии рекреационно-оздоровительной деятельности</w:t>
            </w:r>
          </w:p>
        </w:tc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40" w:hRule="auto"/>
          <w:jc w:val="left"/>
        </w:trPr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Анимационные социокультурные технологии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Образовательные  технологии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Социально-защитные и реабилитационные  технологии</w:t>
            </w:r>
          </w:p>
        </w:tc>
        <w:tc>
          <w:tcPr>
            <w:tcW w:w="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5" w:hRule="auto"/>
          <w:jc w:val="left"/>
        </w:trPr>
        <w:tc>
          <w:tcPr>
            <w:tcW w:w="90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91" w:hRule="auto"/>
          <w:jc w:val="left"/>
        </w:trPr>
        <w:tc>
          <w:tcPr>
            <w:tcW w:w="90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Сущность и специфика образовательной деятельности в социальной работе. Концепции обучения и их психологические основания. Учебная деятельность. Мотивы учения. Психологические основы развивающего обучения. Соотношение обучения и воспитания. Проблемы дифференциации и индивидуализации обучения. Классификация образовательных технологий по целям, содержанию, средствам и методам. Особенности организации процесса воспитания в социально-культурной сфере, его структура, модели и методы.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Сущность, характеристика, классификация и типология социально-защитных и реабилитационных технологий. Гуманистические и нравственно-этические основы теории и практики социально-культурной реабилитации. Особенности реализации технологий социально-культурной реабилитации детей, пожилых и инвалидов. Арттерапия и культуротерапия, библиотерапия, танцетерапия, театротерапия, игротерапия, сказкотерапия, гарденотерапия, иппотерапия и другие технологии социально-культурной реабилитации.</w:t>
            </w: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1" w:hRule="auto"/>
          <w:jc w:val="left"/>
        </w:trPr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часов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128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12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КАРТА самостоятельной работы студента по дисциплине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___очной 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укажите форму обучения)</w:t>
      </w:r>
    </w:p>
    <w:tbl>
      <w:tblPr/>
      <w:tblGrid>
        <w:gridCol w:w="1525"/>
        <w:gridCol w:w="1417"/>
        <w:gridCol w:w="4438"/>
        <w:gridCol w:w="1942"/>
        <w:gridCol w:w="1758"/>
        <w:gridCol w:w="3117"/>
      </w:tblGrid>
      <w:tr>
        <w:trPr>
          <w:trHeight w:val="286" w:hRule="auto"/>
          <w:jc w:val="left"/>
          <w:cantSplit w:val="1"/>
        </w:trPr>
        <w:tc>
          <w:tcPr>
            <w:tcW w:w="15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72" w:hanging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раздела, темы</w:t>
            </w:r>
          </w:p>
        </w:tc>
        <w:tc>
          <w:tcPr>
            <w:tcW w:w="81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 работа студентов</w:t>
            </w:r>
          </w:p>
        </w:tc>
        <w:tc>
          <w:tcPr>
            <w:tcW w:w="31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 контроля</w:t>
            </w:r>
          </w:p>
        </w:tc>
      </w:tr>
      <w:tr>
        <w:trPr>
          <w:trHeight w:val="719" w:hRule="auto"/>
          <w:jc w:val="left"/>
        </w:trPr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работы, формы работы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выполнения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трудоемкость</w:t>
            </w:r>
          </w:p>
        </w:tc>
        <w:tc>
          <w:tcPr>
            <w:tcW w:w="31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0" w:hRule="auto"/>
          <w:jc w:val="left"/>
        </w:trPr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position w:val="0"/>
                <w:sz w:val="28"/>
                <w:shd w:fill="auto" w:val="clear"/>
              </w:rPr>
              <w:t xml:space="preserve">Входной модуль.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FFFFFF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FFFFFF" w:val="clear"/>
              </w:rPr>
              <w:t xml:space="preserve">1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Введение в содержание курса. Стимулирование творческих способностей студента на основе актуализации специфических качеств его личности (фантазия, воображение, оригинальность и гибкость мышления и др.).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неделя 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Словарь </w:t>
            </w:r>
          </w:p>
        </w:tc>
      </w:tr>
      <w:tr>
        <w:trPr>
          <w:trHeight w:val="678" w:hRule="auto"/>
          <w:jc w:val="left"/>
        </w:trPr>
        <w:tc>
          <w:tcPr>
            <w:tcW w:w="1525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Теоретические основы технологий социокультурной реабилитации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Понятие технологий социокультурной реабилитации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неделя 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Выполненное задание</w:t>
            </w:r>
          </w:p>
        </w:tc>
      </w:tr>
      <w:tr>
        <w:trPr>
          <w:trHeight w:val="2743" w:hRule="auto"/>
          <w:jc w:val="left"/>
        </w:trPr>
        <w:tc>
          <w:tcPr>
            <w:tcW w:w="152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Роль и место технологий социокультурной реабилитации в системе духовной жизни общества.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неделя 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Сравнительный анализ</w:t>
            </w:r>
          </w:p>
        </w:tc>
      </w:tr>
      <w:tr>
        <w:trPr>
          <w:trHeight w:val="1468" w:hRule="auto"/>
          <w:jc w:val="left"/>
        </w:trPr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8"/>
                <w:shd w:fill="auto" w:val="clear"/>
              </w:rPr>
              <w:t xml:space="preserve">Технологии общения и коммуникации в социальной работе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неделя 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Словарь</w:t>
            </w:r>
          </w:p>
        </w:tc>
      </w:tr>
      <w:tr>
        <w:trPr>
          <w:trHeight w:val="1156" w:hRule="auto"/>
          <w:jc w:val="left"/>
        </w:trPr>
        <w:tc>
          <w:tcPr>
            <w:tcW w:w="152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Типология и классификация технологий социокультурной реабилитации.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Специфика и содержание этнонаправленных технологий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я неделя 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6" w:hRule="auto"/>
          <w:jc w:val="left"/>
        </w:trPr>
        <w:tc>
          <w:tcPr>
            <w:tcW w:w="152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Технологии рекреационно-оздоровительной деятельности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я неделя 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6" w:hRule="auto"/>
          <w:jc w:val="left"/>
        </w:trPr>
        <w:tc>
          <w:tcPr>
            <w:tcW w:w="152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Анимационные социокультурные технологии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я неделя 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6" w:hRule="auto"/>
          <w:jc w:val="left"/>
        </w:trPr>
        <w:tc>
          <w:tcPr>
            <w:tcW w:w="152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Образовательные  технологии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неделя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Социально-защитные и реабилитационные  технологии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8"/>
                <w:shd w:fill="auto" w:val="clear"/>
              </w:rPr>
              <w:t xml:space="preserve">я неделя</w:t>
            </w: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Выполненное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КАРТА обеспеченности учебными материалами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___очной и заочной 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60"/>
        <w:gridCol w:w="1800"/>
        <w:gridCol w:w="1620"/>
        <w:gridCol w:w="3600"/>
        <w:gridCol w:w="3217"/>
        <w:gridCol w:w="720"/>
        <w:gridCol w:w="900"/>
        <w:gridCol w:w="1980"/>
        <w:gridCol w:w="1512"/>
      </w:tblGrid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доступа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Рекомендуемое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Потребность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Альтернатив.замены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Отв.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Стоимость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Словарь терминов и понятий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(Word).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Очная– электронный.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Электронная библиотека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(Word).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Очная– электронный.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лекций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(Word).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Очная– электронный.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Мультимедийные материалы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CD, DVD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 – 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Фото-видеоматериал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DVD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Методический кабинет факультета</w:t>
            </w:r>
          </w:p>
        </w:tc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Очная - видео, электронный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методическим кабинетом факультета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бесплатно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КАРТА обеспеченности оборудованием дисциплины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Технологии социокультурной реабилитации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студентов образовательной профессиональной программы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работа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наименование, шифр)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___очной и заочной__форме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укажите форму обучения)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8"/>
        <w:gridCol w:w="4500"/>
        <w:gridCol w:w="900"/>
        <w:gridCol w:w="7460"/>
        <w:gridCol w:w="1762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использования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Ответствен-ный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Видеопроектор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деканата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Видеодвойка (видеомагнитофон, телевизор)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материалов лекций, семинарских, практических занятий, учебных и научных видеофильмов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Лаборант кафедры социальной педагогики и социальной работы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Персональные компьютеры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7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Доступ к образовательным ресурсам во время самостоятельной работы студентов, работа с мультимедийными материалами на практических занятиях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Лаборант компьютерного класса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ТЕХНОЛОГИЧЕСКАЯ КАРТА ДИСЦИПЛИНЫ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268"/>
        <w:gridCol w:w="3240"/>
        <w:gridCol w:w="2160"/>
        <w:gridCol w:w="2322"/>
      </w:tblGrid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дисциплины/курса</w:t>
            </w:r>
          </w:p>
        </w:tc>
        <w:tc>
          <w:tcPr>
            <w:tcW w:w="3240" w:type="dxa"/>
            <w:tcBorders>
              <w:top w:val="single" w:color="000000" w:sz="2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Уровень/ступень образования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бакалавриат, магистратура)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2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single" w:color="000000" w:sz="20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зачетных единиц/кредитов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Технологии социокультурной реабилитации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Бакалавриат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кредита (ЗЕТ)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Смежные дисциплины по учебному плану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Предшествующие: отечественная история, философия, социология, введение в педагогическую деятельность, теоретическая педагогика, практическая педагогика, психология человека, социальная психология, практикум по решению профессиональных задач, социальная педагогика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Последующие: история образования и педагогической мысли, психология семьи и семейного воспитания, основы коррекционной педагогики с основами специальной психологии</w:t>
            </w:r>
          </w:p>
        </w:tc>
      </w:tr>
      <w:tr>
        <w:trPr>
          <w:trHeight w:val="1" w:hRule="atLeast"/>
          <w:jc w:val="left"/>
        </w:trPr>
        <w:tc>
          <w:tcPr>
            <w:tcW w:w="9990" w:type="dxa"/>
            <w:gridSpan w:val="4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39"/>
        <w:gridCol w:w="2880"/>
        <w:gridCol w:w="2390"/>
        <w:gridCol w:w="2483"/>
      </w:tblGrid>
      <w:tr>
        <w:trPr>
          <w:trHeight w:val="1" w:hRule="atLeast"/>
          <w:jc w:val="left"/>
        </w:trPr>
        <w:tc>
          <w:tcPr>
            <w:tcW w:w="10092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МОДУЛЬ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 по ранее изученным смежным дисциплинам)</w:t>
            </w:r>
          </w:p>
        </w:tc>
      </w:tr>
      <w:tr>
        <w:trPr>
          <w:trHeight w:val="332" w:hRule="auto"/>
          <w:jc w:val="left"/>
        </w:trPr>
        <w:tc>
          <w:tcPr>
            <w:tcW w:w="2339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339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39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Тестирование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2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219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83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41"/>
        <w:gridCol w:w="2876"/>
        <w:gridCol w:w="2392"/>
        <w:gridCol w:w="2482"/>
      </w:tblGrid>
      <w:tr>
        <w:trPr>
          <w:trHeight w:val="1" w:hRule="atLeast"/>
          <w:jc w:val="left"/>
        </w:trPr>
        <w:tc>
          <w:tcPr>
            <w:tcW w:w="10091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БАЗОВЫЙ МОДУЛЬ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32" w:hRule="auto"/>
          <w:jc w:val="left"/>
        </w:trPr>
        <w:tc>
          <w:tcPr>
            <w:tcW w:w="2341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Текущая работа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сравнительных таблиц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на семинаре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индивидуальных домашних заданий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моделей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Промежуточный рейтинг-контроль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7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41"/>
        <w:gridCol w:w="2876"/>
        <w:gridCol w:w="2392"/>
        <w:gridCol w:w="2482"/>
      </w:tblGrid>
      <w:tr>
        <w:trPr>
          <w:trHeight w:val="1" w:hRule="atLeast"/>
          <w:jc w:val="left"/>
        </w:trPr>
        <w:tc>
          <w:tcPr>
            <w:tcW w:w="10091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БАЗОВЫЙ МОДУЛЬ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332" w:hRule="auto"/>
          <w:jc w:val="left"/>
        </w:trPr>
        <w:tc>
          <w:tcPr>
            <w:tcW w:w="2341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Текущая работа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сравнительных таблиц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на семинаре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индивидуальных домашних заданий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моделей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Промежуточный рейтинг-контроль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7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9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15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41"/>
        <w:gridCol w:w="2876"/>
        <w:gridCol w:w="2392"/>
        <w:gridCol w:w="2482"/>
      </w:tblGrid>
      <w:tr>
        <w:trPr>
          <w:trHeight w:val="1" w:hRule="atLeast"/>
          <w:jc w:val="left"/>
        </w:trPr>
        <w:tc>
          <w:tcPr>
            <w:tcW w:w="10091" w:type="dxa"/>
            <w:gridSpan w:val="4"/>
            <w:tcBorders>
              <w:top w:val="single" w:color="000000" w:sz="20"/>
              <w:left w:val="single" w:color="000000" w:sz="20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БАЗОВЫЙ МОДУЛЬ 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332" w:hRule="auto"/>
          <w:jc w:val="left"/>
        </w:trPr>
        <w:tc>
          <w:tcPr>
            <w:tcW w:w="2341" w:type="dxa"/>
            <w:vMerge w:val="restart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 работы*</w:t>
            </w:r>
          </w:p>
        </w:tc>
        <w:tc>
          <w:tcPr>
            <w:tcW w:w="48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vMerge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max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Текущая работа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сравнительных таблиц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на семинаре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индивидуальных домашних заданий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схем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рекомендаций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моделей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1" w:type="dxa"/>
            <w:tcBorders>
              <w:top w:val="single" w:color="000000" w:sz="4"/>
              <w:left w:val="single" w:color="000000" w:sz="2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Промежуточный рейтинг-контроль</w:t>
            </w:r>
          </w:p>
        </w:tc>
        <w:tc>
          <w:tcPr>
            <w:tcW w:w="2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7" w:type="dxa"/>
            <w:gridSpan w:val="2"/>
            <w:tcBorders>
              <w:top w:val="single" w:color="000000" w:sz="4"/>
              <w:left w:val="single" w:color="000000" w:sz="20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12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20"/>
              <w:right w:val="single" w:color="000000" w:sz="2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ФИО преподавателя:________________________________________________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 на заседании кафедры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Протокол №______</w:t>
      </w: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Зав. кафедрой___________________</w:t>
      </w: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Журнал рейтинга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ФИО студента)</w:t>
      </w:r>
    </w:p>
    <w:tbl>
      <w:tblPr/>
      <w:tblGrid>
        <w:gridCol w:w="1080"/>
        <w:gridCol w:w="3240"/>
        <w:gridCol w:w="1440"/>
        <w:gridCol w:w="1440"/>
        <w:gridCol w:w="1440"/>
        <w:gridCol w:w="1553"/>
      </w:tblGrid>
      <w:tr>
        <w:trPr>
          <w:trHeight w:val="970" w:hRule="auto"/>
          <w:jc w:val="left"/>
        </w:trPr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баллов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Штраф в баллах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 баллов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 руководи-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теля</w:t>
            </w: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                                       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ФИО)                                                                                             (подпись)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 ПО ИЗУЧЕНИЮ ДИСЦИПЛИНЫ ДЛЯ СТУДЕНТОВ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учебно-методический комплекс содержит необходимый материал, позволяющий при правильном его использовании успешно овладеть курсом. </w:t>
      </w:r>
    </w:p>
    <w:p>
      <w:pPr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Успешное освоение столь объемной и достаточно специализированной дисциплины возможно лишь при выполнении всех компонентов учебной программы. Студентам необходимо вести конспекты лекций, а также неформально подходить к подготовке и работе на семинарских занятиях. Существенное значение для успешного усвоения полной программы курса имеет самостоятельная работа студента. Учебно-методический комплекс содержит полный перечень дидактических единиц, входящих в каждую тему. Найти содержание каждой из них студент должен обязательно. Это рекомендуется использовать в дальнейшем для подготовки к  занятиям и зачету. </w:t>
      </w:r>
    </w:p>
    <w:p>
      <w:pPr>
        <w:suppressAutoHyphens w:val="true"/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подготовке к зачету следует, прежде всего, использовать конспекты лекций и учебную литературу, указанную в списке как основная литература. Зачет проводится в форме устного собеседования по вопросам сформулированных в перечне вопросов. Вопросы к зачету прилагаются.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40" w:after="0" w:line="360"/>
        <w:ind w:right="-185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</w:t>
      </w:r>
    </w:p>
    <w:p>
      <w:pPr>
        <w:suppressAutoHyphens w:val="true"/>
        <w:spacing w:before="40" w:after="0" w:line="360"/>
        <w:ind w:right="-18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словаря по содержанию курса по выбору.</w:t>
      </w:r>
    </w:p>
    <w:p>
      <w:pPr>
        <w:suppressAutoHyphens w:val="true"/>
        <w:spacing w:before="120" w:after="0" w:line="360"/>
        <w:ind w:right="-18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таблицуосновных видов и типов технологий социокультурной реабилитации </w:t>
      </w:r>
    </w:p>
    <w:p>
      <w:pPr>
        <w:suppressAutoHyphens w:val="true"/>
        <w:spacing w:before="120" w:after="0" w:line="360"/>
        <w:ind w:right="-18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занятие со студентами по одной из рассмотренных форм и видов технологий социокультурной реабилитации (мастер-класс, экскурсия и др.).</w:t>
      </w:r>
    </w:p>
    <w:p>
      <w:pPr>
        <w:suppressAutoHyphens w:val="true"/>
        <w:spacing w:before="120" w:after="0" w:line="360"/>
        <w:ind w:right="-18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Посетить занятия в культурно-досуговом или реабилитационном центре.</w:t>
      </w:r>
    </w:p>
    <w:p>
      <w:pPr>
        <w:suppressAutoHyphens w:val="true"/>
        <w:spacing w:before="120" w:after="0" w:line="360"/>
        <w:ind w:right="-185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Написание индивидуального отчета о выполненных заданиях.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Учебно-методическое обеспечение курса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Рекомендуемая литература (основная)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Боярский П.В. Введение в памятниковедение.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Карпухин О.И. Культурная политика и менеждмент.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 и культурная политика в России / Отв. ред. Бутенко И.А., Разлогов К.Э. М.: МОНФ,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Культурное и природное наследие России. Вып.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Биоинформсервис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музейная энциклопедия.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-х т.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keepNext w:val="true"/>
        <w:keepLines w:val="true"/>
        <w:suppressAutoHyphens w:val="true"/>
        <w:spacing w:before="0" w:after="0" w:line="360"/>
        <w:ind w:right="-18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Киселева Т.Г., Красильников Ю.Д. Основы социально-культурной деятельности: Учебное пособие. М.: МГУКИ,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keepNext w:val="true"/>
        <w:keepLines w:val="true"/>
        <w:suppressAutoHyphens w:val="true"/>
        <w:spacing w:before="0" w:after="0" w:line="360"/>
        <w:ind w:right="-18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Юренева Т.Ю. Музееведение: Учебник для высшей школы. – М.: Академический проект,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Законодательные акты и инструкции, документальные материалы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Международные нормативные акты ЮНЕСКО. Конвенции, соглашения, протоколы, рекомендации, декларации.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законодательства Российской Федерации о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ноября.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поддержке средств массовой информации и книгоиздания Российской Федерации. - Федеральный закон. М.: Совет Федерации,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политике по поддержке отечественной науки, культуры, образования и предпринимательства // Обозреватель. Спецвыпуск.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политике в области культуры и туризма. Доклад Министерства культуры и туризма Правительства РФ. М.: Министерство культуры РФ,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национально-культурной автономии. Федеральный закон. М.: Совет Федерации,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федеральной целевой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 сохранение культуры и искусства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гг.)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//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M.,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Музейное дело России / Под ред. М.Е. Каулен. М.: Изд-во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с., илл.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Рекомендуемая литература (дополнительная)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Вибе П.П., Михеев А.П., Пугачева Н.М. Омский историко-краеведческий словарь. М.: Отечество,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Галуцкий Г.М. Управляемость культуры и управление культурными процессами.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ХХ век и пути развития европейской культуры: Материалы конференции.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Жабский М., Тарасов К., Фохт-Бабушкин Ю. Кино в современном обществе. Функции – воздействие – востребованность.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Жарков А.Д. Технология культурно-досуговой деятельности. М.: МГУК,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Жидков В.С., Соколов К.Б. Культурная политика России. Теория и история. М.: Академический проект,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Запесоцкий А.С. Молодежь в современном мире: проблемы индивидуализации и социально-культурной интеграции. СПб.,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Калугина Т.П. Художественный музей как феномен культуры. СПб.: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Петрополис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Кедринский А.А. Основы реставрации памятников архитектуры.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Красильников Ю.Д. Методика социально-культурного проектирования: Курс лекций. М.: МГИК,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 памяти: Сб. науч. статей / Российский институт культурологии. Науч. ред. Э.А. Шулепова. Сост. А.В. Святославский.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Древлехранилище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Культурная политика России. История и современность. Два взгляда на одну проблему/ Отв. ред. И.А. Бутенко, К.Э. Разлогов.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Культурно-досуговая деятельность. Учебник / Под науч. ред. Жаркова А.Д. и Чижикова В.М. М.: МГУК,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Культурология: от прошлого к будущему: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-летию Российского института культурологии.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Мазный Н.В., Поляков Т.П., Шулепова Э.А. Музейная выставка: история, проблемы, перспективы.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Марков А.П., Бирженюк Г.М. Основы социокультурного проектирования: Учебное пособие. СПб.,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Методология исследований и формирования социально-культурных практик: Материалы семинара молодых ученых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учеб.год./ Сост. и ред.: И.М. Быховская, Е.М. Миронов.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2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Мосалев Б.Г. Социология досуга.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2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Музеи мира – партнеры Государственного музея изобразительных искусств имени А.С. Пушкина. Выставка живописи из музеев Ватикана, Великобритании, Венгрии, Германии, Испании, Италии, США, Франции и России.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-летию основания Музея / Ред.-сост. К.С. Егорова. –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Галарт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с., ил.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Музеи Москвы и музеология ХХ века: Тезисы научной конференции.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и новые технологии. На пути к музею XXI в. / Сост. и науч. ред. Н.А. Никишин.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Научно-исследовательская лаборатория социокультурных инноваций: Сб. статей. М.: МГУКИ,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Национальная доктрина образования в Российской Федерации.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Поляков Т.П. Как делать музей? (О методах проектирования музейной экспозиции): Учеб.пособие для студентов и аспирантов / МКРФ. РАН. РИИК.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Поляков Т.П. Мифология музейного проектирования 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делать музей?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МКРФ; Акад. переподгот. работников искусства, культуры и туризма; РИК.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uppressAutoHyphens w:val="true"/>
        <w:spacing w:before="0" w:after="120" w:line="360"/>
        <w:ind w:right="-1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Разлогов К.Э. и др. Дар или проклятие? Проблемы массовой культуры.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120" w:line="360"/>
        <w:ind w:right="-1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Реставрация памятников архитектуры: Учеб.пособие для вузов / Под общ. ред. С.С. Подъяпольского. М.: Стройиздат,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1988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с.: ил.</w:t>
      </w:r>
    </w:p>
    <w:p>
      <w:pPr>
        <w:suppressAutoHyphens w:val="true"/>
        <w:spacing w:before="0" w:after="120" w:line="360"/>
        <w:ind w:right="-1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национальная библиотека.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Ред. В.Н. Зайцев и др. - СПб.: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Лики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с., ил.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Социально-культурная деятельность: поиски, проблемы, перспективы. М.: МГУКИ,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и практика музейного дела в России на рубеже XX-XXI веков / Труды ГИМ. Вып.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с.: ил.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Ярошенко Н.Н. Социально-культурная деятельность: парадигмы, методология, теория.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и дети: Образование, программы, сценарии, уроки-игры.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и культура: Сб. научных трудов. СПб.,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Хадсон А. Влиятельные музеи. Новосибирск,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Экология культуры. Теоретические и проектные проблемы: Сб. статей / Отв. ред. О.И. Генисаретский. М.: НИИ культуры,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Музеи. Маркетинг. Менеджмент: практическое пособие. Сост. В.Ю. Дукельский.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будущего: информационный менеджмент. Сост. А.В. Лебедев.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Сорос Д. Открытое общество (реформируя глобальный капитализм).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1">
    <w:abstractNumId w:val="114"/>
  </w:num>
  <w:num w:numId="4">
    <w:abstractNumId w:val="108"/>
  </w:num>
  <w:num w:numId="27">
    <w:abstractNumId w:val="102"/>
  </w:num>
  <w:num w:numId="29">
    <w:abstractNumId w:val="96"/>
  </w:num>
  <w:num w:numId="240">
    <w:abstractNumId w:val="90"/>
  </w:num>
  <w:num w:numId="242">
    <w:abstractNumId w:val="84"/>
  </w:num>
  <w:num w:numId="244">
    <w:abstractNumId w:val="78"/>
  </w:num>
  <w:num w:numId="246">
    <w:abstractNumId w:val="72"/>
  </w:num>
  <w:num w:numId="248">
    <w:abstractNumId w:val="66"/>
  </w:num>
  <w:num w:numId="250">
    <w:abstractNumId w:val="60"/>
  </w:num>
  <w:num w:numId="252">
    <w:abstractNumId w:val="54"/>
  </w:num>
  <w:num w:numId="254">
    <w:abstractNumId w:val="48"/>
  </w:num>
  <w:num w:numId="256">
    <w:abstractNumId w:val="42"/>
  </w:num>
  <w:num w:numId="258">
    <w:abstractNumId w:val="36"/>
  </w:num>
  <w:num w:numId="260">
    <w:abstractNumId w:val="30"/>
  </w:num>
  <w:num w:numId="262">
    <w:abstractNumId w:val="24"/>
  </w:num>
  <w:num w:numId="264">
    <w:abstractNumId w:val="18"/>
  </w:num>
  <w:num w:numId="266">
    <w:abstractNumId w:val="12"/>
  </w:num>
  <w:num w:numId="268">
    <w:abstractNumId w:val="6"/>
  </w:num>
  <w:num w:numId="2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javascript:%20s_by_term('A=','&#1043;&#1077;&#1085;&#1076;&#1080;&#1085;,%20&#1040;.%20&#1052;.')" Id="docRId0" Type="http://schemas.openxmlformats.org/officeDocument/2006/relationships/hyperlink"/><Relationship TargetMode="External" Target="javascript:%20s_by_term('A=','&#1057;&#1072;&#1074;&#1095;&#1091;&#1082;,%20&#1040;.%20&#1053;.')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