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 w:line="100" w:lineRule="atLeast"/>
        <w:contextualSpacing w:val="false"/>
        <w:jc w:val="center"/>
        <w:rPr>
          <w:rFonts w:ascii="Times New Roman CYR" w:cs="Times New Roman CYR" w:hAnsi="Times New Roman CYR"/>
          <w:sz w:val="24"/>
          <w:szCs w:val="24"/>
        </w:rPr>
      </w:pPr>
      <w:r>
        <w:rPr>
          <w:rFonts w:ascii="Times New Roman CYR" w:cs="Times New Roman CYR" w:hAnsi="Times New Roman CYR"/>
          <w:sz w:val="24"/>
          <w:szCs w:val="24"/>
        </w:rPr>
        <w:t>МИНИСТЕРСТВО ОБРАЗОВАНИЯ И НАУКИ РОССИЙСКОЙ ФЕДЕРАЦИИ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 CYR" w:cs="Times New Roman CYR" w:hAnsi="Times New Roman CYR"/>
          <w:spacing w:val="-3"/>
          <w:sz w:val="24"/>
          <w:szCs w:val="24"/>
        </w:rPr>
      </w:pPr>
      <w:r>
        <w:rPr>
          <w:rFonts w:ascii="Times New Roman CYR" w:cs="Times New Roman CYR" w:hAnsi="Times New Roman CYR"/>
          <w:spacing w:val="-3"/>
          <w:sz w:val="24"/>
          <w:szCs w:val="24"/>
        </w:rPr>
        <w:t>Федеральное государственное бюджетное образовательное учреждение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 CYR" w:cs="Times New Roman CYR" w:hAnsi="Times New Roman CYR"/>
          <w:spacing w:val="-3"/>
          <w:sz w:val="24"/>
          <w:szCs w:val="24"/>
        </w:rPr>
      </w:pPr>
      <w:r>
        <w:rPr>
          <w:rFonts w:ascii="Times New Roman CYR" w:cs="Times New Roman CYR" w:hAnsi="Times New Roman CYR"/>
          <w:spacing w:val="-3"/>
          <w:sz w:val="24"/>
          <w:szCs w:val="24"/>
        </w:rPr>
        <w:t>высшего профессионального образования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cs="Times New Roman" w:hAnsi="Times New Roman"/>
          <w:spacing w:val="-1"/>
          <w:sz w:val="24"/>
          <w:szCs w:val="24"/>
        </w:rPr>
      </w:pPr>
      <w:r>
        <w:rPr>
          <w:rFonts w:ascii="Times New Roman" w:cs="Times New Roman" w:hAnsi="Times New Roman"/>
          <w:spacing w:val="-1"/>
          <w:sz w:val="24"/>
          <w:szCs w:val="24"/>
        </w:rPr>
        <w:t>«</w:t>
      </w:r>
      <w:r>
        <w:rPr>
          <w:rFonts w:ascii="Times New Roman CYR" w:cs="Times New Roman CYR" w:hAnsi="Times New Roman CYR"/>
          <w:spacing w:val="-1"/>
          <w:sz w:val="24"/>
          <w:szCs w:val="24"/>
        </w:rPr>
        <w:t>Красноярский государственный педагогический университет им. В.П, Астафьева</w:t>
      </w:r>
      <w:r>
        <w:rPr>
          <w:rFonts w:ascii="Times New Roman" w:cs="Times New Roman" w:hAnsi="Times New Roman"/>
          <w:spacing w:val="-1"/>
          <w:sz w:val="24"/>
          <w:szCs w:val="24"/>
        </w:rPr>
        <w:t>»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cs="Times New Roman" w:hAnsi="Times New Roman"/>
          <w:spacing w:val="-6"/>
          <w:sz w:val="24"/>
          <w:szCs w:val="24"/>
        </w:rPr>
      </w:pPr>
      <w:r>
        <w:rPr>
          <w:rFonts w:ascii="Times New Roman" w:cs="Times New Roman" w:hAnsi="Times New Roman"/>
          <w:spacing w:val="-6"/>
          <w:sz w:val="24"/>
          <w:szCs w:val="24"/>
        </w:rPr>
        <w:t>(</w:t>
      </w:r>
      <w:r>
        <w:rPr>
          <w:rFonts w:ascii="Times New Roman CYR" w:cs="Times New Roman CYR" w:hAnsi="Times New Roman CYR"/>
          <w:spacing w:val="-6"/>
          <w:sz w:val="24"/>
          <w:szCs w:val="24"/>
        </w:rPr>
        <w:t xml:space="preserve">ФГБОУ ВПО </w:t>
      </w:r>
      <w:r>
        <w:rPr>
          <w:rFonts w:ascii="Times New Roman" w:cs="Times New Roman" w:hAnsi="Times New Roman"/>
          <w:spacing w:val="-6"/>
          <w:sz w:val="24"/>
          <w:szCs w:val="24"/>
        </w:rPr>
        <w:t>«</w:t>
      </w:r>
      <w:r>
        <w:rPr>
          <w:rFonts w:ascii="Times New Roman CYR" w:cs="Times New Roman CYR" w:hAnsi="Times New Roman CYR"/>
          <w:spacing w:val="-6"/>
          <w:sz w:val="24"/>
          <w:szCs w:val="24"/>
        </w:rPr>
        <w:t xml:space="preserve">КГПУ </w:t>
      </w:r>
      <w:r>
        <w:rPr>
          <w:rFonts w:ascii="Times New Roman CYR" w:cs="Times New Roman CYR" w:hAnsi="Times New Roman CYR"/>
          <w:spacing w:val="-1"/>
          <w:sz w:val="24"/>
          <w:szCs w:val="24"/>
        </w:rPr>
        <w:t xml:space="preserve">им. В.П, Астафьева </w:t>
      </w:r>
      <w:r>
        <w:rPr>
          <w:rFonts w:ascii="Times New Roman" w:cs="Times New Roman" w:hAnsi="Times New Roman"/>
          <w:spacing w:val="-6"/>
          <w:sz w:val="24"/>
          <w:szCs w:val="24"/>
        </w:rPr>
        <w:t>»)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 CYR" w:cs="Times New Roman CYR" w:hAnsi="Times New Roman CYR"/>
          <w:spacing w:val="-3"/>
          <w:sz w:val="24"/>
          <w:szCs w:val="24"/>
        </w:rPr>
      </w:pPr>
      <w:r>
        <w:rPr>
          <w:rFonts w:ascii="Times New Roman CYR" w:cs="Times New Roman CYR" w:hAnsi="Times New Roman CYR"/>
          <w:spacing w:val="-3"/>
          <w:sz w:val="24"/>
          <w:szCs w:val="24"/>
        </w:rPr>
        <w:t>Кафедра педагогики</w:t>
      </w:r>
    </w:p>
    <w:p>
      <w:pPr>
        <w:pStyle w:val="style0"/>
        <w:spacing w:after="0" w:before="0" w:line="100" w:lineRule="atLeast"/>
        <w:contextualSpacing w:val="false"/>
        <w:rPr>
          <w:rFonts w:cs="Calibri"/>
        </w:rPr>
      </w:pPr>
      <w:r>
        <w:rPr>
          <w:rFonts w:cs="Calibri"/>
        </w:rPr>
      </w:r>
    </w:p>
    <w:p>
      <w:pPr>
        <w:pStyle w:val="style0"/>
        <w:spacing w:after="0" w:before="0" w:line="100" w:lineRule="atLeast"/>
        <w:contextualSpacing w:val="false"/>
        <w:rPr>
          <w:rFonts w:cs="Calibri"/>
        </w:rPr>
      </w:pPr>
      <w:r>
        <w:rPr>
          <w:rFonts w:cs="Calibri"/>
        </w:rPr>
      </w:r>
    </w:p>
    <w:p>
      <w:pPr>
        <w:pStyle w:val="style0"/>
        <w:spacing w:after="0" w:before="0" w:line="100" w:lineRule="atLeast"/>
        <w:ind w:hanging="0" w:left="6237" w:right="0"/>
        <w:contextualSpacing w:val="false"/>
        <w:rPr>
          <w:rFonts w:cs="Calibri"/>
        </w:rPr>
      </w:pPr>
      <w:r>
        <w:rPr>
          <w:rFonts w:cs="Calibri"/>
        </w:rPr>
      </w:r>
    </w:p>
    <w:p>
      <w:pPr>
        <w:pStyle w:val="style0"/>
        <w:tabs>
          <w:tab w:leader="none" w:pos="11340" w:val="left"/>
        </w:tabs>
        <w:spacing w:after="0" w:before="0" w:line="100" w:lineRule="atLeast"/>
        <w:ind w:hanging="0" w:left="6237" w:right="0"/>
        <w:contextualSpacing w:val="false"/>
        <w:rPr>
          <w:rFonts w:ascii="Times New Roman CYR" w:cs="Times New Roman CYR" w:hAnsi="Times New Roman CYR"/>
          <w:sz w:val="24"/>
          <w:szCs w:val="24"/>
        </w:rPr>
      </w:pPr>
      <w:r>
        <w:rPr>
          <w:rFonts w:ascii="Times New Roman CYR" w:cs="Times New Roman CYR" w:hAnsi="Times New Roman CYR"/>
          <w:sz w:val="24"/>
          <w:szCs w:val="24"/>
        </w:rPr>
        <w:t xml:space="preserve">УТВЕРЖДЕНО </w:t>
      </w:r>
    </w:p>
    <w:p>
      <w:pPr>
        <w:pStyle w:val="style0"/>
        <w:tabs>
          <w:tab w:leader="none" w:pos="11340" w:val="left"/>
        </w:tabs>
        <w:spacing w:after="0" w:before="0" w:line="100" w:lineRule="atLeast"/>
        <w:ind w:hanging="0" w:left="6237" w:right="0"/>
        <w:contextualSpacing w:val="false"/>
        <w:rPr>
          <w:rFonts w:ascii="Times New Roman CYR" w:cs="Times New Roman CYR" w:hAnsi="Times New Roman CYR"/>
          <w:sz w:val="24"/>
          <w:szCs w:val="24"/>
        </w:rPr>
      </w:pPr>
      <w:r>
        <w:rPr>
          <w:rFonts w:ascii="Times New Roman CYR" w:cs="Times New Roman CYR" w:hAnsi="Times New Roman CYR"/>
          <w:sz w:val="24"/>
          <w:szCs w:val="24"/>
        </w:rPr>
        <w:t>на заседании кафедры</w:t>
      </w:r>
    </w:p>
    <w:p>
      <w:pPr>
        <w:pStyle w:val="style0"/>
        <w:tabs>
          <w:tab w:leader="none" w:pos="11340" w:val="left"/>
        </w:tabs>
        <w:spacing w:after="0" w:before="0" w:line="100" w:lineRule="atLeast"/>
        <w:ind w:hanging="0" w:left="6237" w:right="0"/>
        <w:contextualSpacing w:val="false"/>
        <w:rPr>
          <w:rFonts w:ascii="Times New Roman CYR" w:cs="Times New Roman CYR" w:hAnsi="Times New Roman CYR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« »        2016 </w:t>
      </w:r>
      <w:r>
        <w:rPr>
          <w:rFonts w:ascii="Times New Roman CYR" w:cs="Times New Roman CYR" w:hAnsi="Times New Roman CYR"/>
          <w:sz w:val="24"/>
          <w:szCs w:val="24"/>
        </w:rPr>
        <w:t>г.</w:t>
      </w:r>
    </w:p>
    <w:p>
      <w:pPr>
        <w:pStyle w:val="style0"/>
        <w:tabs>
          <w:tab w:leader="none" w:pos="11340" w:val="left"/>
        </w:tabs>
        <w:spacing w:after="0" w:before="0" w:line="100" w:lineRule="atLeast"/>
        <w:ind w:hanging="0" w:left="6237" w:right="0"/>
        <w:contextualSpacing w:val="false"/>
        <w:rPr>
          <w:rFonts w:ascii="Times New Roman CYR" w:cs="Times New Roman CYR" w:hAnsi="Times New Roman CYR"/>
          <w:sz w:val="24"/>
          <w:szCs w:val="24"/>
        </w:rPr>
      </w:pPr>
      <w:r>
        <w:rPr>
          <w:rFonts w:ascii="Times New Roman CYR" w:cs="Times New Roman CYR" w:hAnsi="Times New Roman CYR"/>
          <w:sz w:val="24"/>
          <w:szCs w:val="24"/>
        </w:rPr>
        <w:t xml:space="preserve">Протокол № </w:t>
      </w:r>
    </w:p>
    <w:p>
      <w:pPr>
        <w:pStyle w:val="style0"/>
        <w:spacing w:after="0" w:before="0" w:line="100" w:lineRule="atLeast"/>
        <w:ind w:hanging="0" w:left="6237" w:right="0"/>
        <w:contextualSpacing w:val="false"/>
        <w:rPr>
          <w:rFonts w:ascii="Times New Roman CYR" w:cs="Times New Roman CYR" w:hAnsi="Times New Roman CYR"/>
          <w:sz w:val="24"/>
          <w:szCs w:val="24"/>
        </w:rPr>
      </w:pPr>
      <w:r>
        <w:rPr>
          <w:rFonts w:ascii="Times New Roman CYR" w:cs="Times New Roman CYR" w:hAnsi="Times New Roman CYR"/>
          <w:sz w:val="24"/>
          <w:szCs w:val="24"/>
        </w:rPr>
        <w:t>Зав. кафедрой _______.</w:t>
      </w:r>
    </w:p>
    <w:p>
      <w:pPr>
        <w:pStyle w:val="style0"/>
        <w:spacing w:after="0" w:before="0" w:line="100" w:lineRule="atLeast"/>
        <w:contextualSpacing w:val="false"/>
        <w:jc w:val="right"/>
        <w:rPr>
          <w:rFonts w:cs="Calibri"/>
        </w:rPr>
      </w:pPr>
      <w:r>
        <w:rPr>
          <w:rFonts w:cs="Calibri"/>
        </w:rPr>
      </w:r>
    </w:p>
    <w:p>
      <w:pPr>
        <w:pStyle w:val="style0"/>
        <w:spacing w:after="0" w:before="0" w:line="100" w:lineRule="atLeast"/>
        <w:contextualSpacing w:val="false"/>
        <w:jc w:val="right"/>
        <w:rPr>
          <w:rFonts w:cs="Calibri"/>
        </w:rPr>
      </w:pPr>
      <w:r>
        <w:rPr>
          <w:rFonts w:cs="Calibri"/>
        </w:rPr>
      </w:r>
    </w:p>
    <w:p>
      <w:pPr>
        <w:pStyle w:val="style0"/>
        <w:spacing w:after="0" w:before="0" w:line="100" w:lineRule="atLeast"/>
        <w:ind w:hanging="0" w:left="851" w:right="0"/>
        <w:contextualSpacing w:val="false"/>
        <w:jc w:val="center"/>
        <w:rPr>
          <w:rFonts w:cs="Calibri"/>
        </w:rPr>
      </w:pPr>
      <w:r>
        <w:rPr>
          <w:rFonts w:cs="Calibri"/>
        </w:rPr>
      </w:r>
    </w:p>
    <w:p>
      <w:pPr>
        <w:pStyle w:val="style0"/>
        <w:spacing w:after="0" w:before="0" w:line="100" w:lineRule="atLeast"/>
        <w:ind w:hanging="0" w:left="851" w:right="0"/>
        <w:contextualSpacing w:val="false"/>
        <w:jc w:val="center"/>
        <w:rPr>
          <w:rFonts w:cs="Calibri"/>
        </w:rPr>
      </w:pPr>
      <w:r>
        <w:rPr>
          <w:rFonts w:cs="Calibri"/>
        </w:rPr>
      </w:r>
    </w:p>
    <w:p>
      <w:pPr>
        <w:pStyle w:val="style0"/>
        <w:spacing w:after="120" w:before="240" w:line="100" w:lineRule="atLeast"/>
        <w:contextualSpacing w:val="false"/>
        <w:jc w:val="center"/>
        <w:rPr>
          <w:rFonts w:ascii="Times New Roman CYR" w:cs="Times New Roman CYR" w:hAnsi="Times New Roman CYR"/>
          <w:sz w:val="24"/>
          <w:szCs w:val="24"/>
        </w:rPr>
      </w:pPr>
      <w:r>
        <w:rPr>
          <w:rFonts w:ascii="Times New Roman CYR" w:cs="Times New Roman CYR" w:hAnsi="Times New Roman CYR"/>
          <w:sz w:val="24"/>
          <w:szCs w:val="24"/>
        </w:rPr>
        <w:t>ФОНД ОЦЕНОЧНЫХ СРЕДСТВ</w:t>
      </w:r>
    </w:p>
    <w:p>
      <w:pPr>
        <w:pStyle w:val="style0"/>
        <w:spacing w:after="0" w:before="100" w:line="100" w:lineRule="atLeast"/>
        <w:contextualSpacing w:val="false"/>
        <w:jc w:val="center"/>
        <w:rPr>
          <w:rFonts w:ascii="Times New Roman CYR" w:cs="Times New Roman CYR" w:hAnsi="Times New Roman CYR"/>
          <w:sz w:val="24"/>
          <w:szCs w:val="24"/>
        </w:rPr>
      </w:pPr>
      <w:r>
        <w:rPr>
          <w:rFonts w:ascii="Times New Roman CYR" w:cs="Times New Roman CYR" w:hAnsi="Times New Roman CYR"/>
          <w:sz w:val="24"/>
          <w:szCs w:val="24"/>
        </w:rPr>
        <w:t>для проведения текущего контроля и промежуточной аттестации обучающихся</w:t>
      </w:r>
    </w:p>
    <w:p>
      <w:pPr>
        <w:pStyle w:val="style0"/>
        <w:spacing w:after="120" w:before="240" w:line="100" w:lineRule="atLeast"/>
        <w:contextualSpacing w:val="false"/>
        <w:jc w:val="center"/>
        <w:rPr>
          <w:rFonts w:ascii="Times New Roman CYR" w:cs="Times New Roman CYR" w:hAnsi="Times New Roman CYR"/>
          <w:sz w:val="24"/>
          <w:szCs w:val="24"/>
        </w:rPr>
      </w:pPr>
      <w:r>
        <w:rPr>
          <w:rFonts w:ascii="Times New Roman CYR" w:cs="Times New Roman CYR" w:hAnsi="Times New Roman CYR"/>
          <w:sz w:val="24"/>
          <w:szCs w:val="24"/>
        </w:rPr>
        <w:t>по дисциплине</w:t>
      </w:r>
    </w:p>
    <w:p>
      <w:pPr>
        <w:pStyle w:val="style21"/>
        <w:rPr>
          <w:b/>
          <w:sz w:val="24"/>
          <w:szCs w:val="24"/>
        </w:rPr>
      </w:pPr>
      <w:r>
        <w:rPr>
          <w:b/>
          <w:sz w:val="24"/>
          <w:szCs w:val="24"/>
        </w:rPr>
        <w:t>История и философия специальной педагогики и психологии</w:t>
      </w:r>
    </w:p>
    <w:p>
      <w:pPr>
        <w:pStyle w:val="style0"/>
        <w:spacing w:after="0" w:before="0" w:line="100" w:lineRule="atLeast"/>
        <w:contextualSpacing w:val="false"/>
        <w:rPr>
          <w:rFonts w:cs="Calibri"/>
        </w:rPr>
      </w:pPr>
      <w:r>
        <w:rPr>
          <w:rFonts w:cs="Calibri"/>
        </w:rPr>
      </w:r>
    </w:p>
    <w:p>
      <w:pPr>
        <w:pStyle w:val="style0"/>
        <w:shd w:fill="FFFFFF" w:val="clear"/>
        <w:spacing w:after="280" w:before="280" w:line="100" w:lineRule="atLeast"/>
        <w:contextualSpacing w:val="false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 CYR" w:cs="Times New Roman CYR" w:hAnsi="Times New Roman CYR"/>
          <w:sz w:val="24"/>
          <w:szCs w:val="24"/>
        </w:rPr>
        <w:t xml:space="preserve">Направление подготовки: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050700.68 «Специальное (дефектологическое) образование».</w:t>
      </w:r>
    </w:p>
    <w:p>
      <w:pPr>
        <w:pStyle w:val="style0"/>
        <w:shd w:fill="FFFFFF" w:val="clear"/>
        <w:spacing w:after="280" w:before="280" w:line="100" w:lineRule="atLeast"/>
        <w:contextualSpacing w:val="false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 CYR" w:cs="Times New Roman CYR" w:hAnsi="Times New Roman CYR"/>
          <w:sz w:val="24"/>
          <w:szCs w:val="24"/>
        </w:rPr>
        <w:t xml:space="preserve">Профиль: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«Психолого-педагогическая реабилитация лиц с ОВЗ».</w:t>
      </w:r>
    </w:p>
    <w:p>
      <w:pPr>
        <w:pStyle w:val="style0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Форма обучения:  заочная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 CYR" w:cs="Times New Roman CYR" w:hAnsi="Times New Roman CYR"/>
          <w:sz w:val="24"/>
          <w:szCs w:val="24"/>
        </w:rPr>
      </w:pPr>
      <w:r>
        <w:rPr>
          <w:rFonts w:ascii="Times New Roman CYR" w:cs="Times New Roman CYR" w:hAnsi="Times New Roman CYR"/>
          <w:sz w:val="24"/>
          <w:szCs w:val="24"/>
        </w:rPr>
        <w:t>Квалификация: Академическая магистратура</w:t>
      </w:r>
    </w:p>
    <w:p>
      <w:pPr>
        <w:pStyle w:val="style0"/>
        <w:spacing w:after="0" w:before="0" w:line="100" w:lineRule="atLeast"/>
        <w:contextualSpacing w:val="false"/>
        <w:rPr>
          <w:rFonts w:cs="Calibri"/>
        </w:rPr>
      </w:pPr>
      <w:r>
        <w:rPr>
          <w:rFonts w:cs="Calibri"/>
        </w:rPr>
      </w:r>
    </w:p>
    <w:p>
      <w:pPr>
        <w:pStyle w:val="style0"/>
        <w:spacing w:after="0" w:before="0" w:line="100" w:lineRule="atLeast"/>
        <w:contextualSpacing w:val="false"/>
        <w:rPr>
          <w:rFonts w:cs="Calibri"/>
        </w:rPr>
      </w:pPr>
      <w:r>
        <w:rPr>
          <w:rFonts w:cs="Calibri"/>
        </w:rPr>
      </w:r>
    </w:p>
    <w:p>
      <w:pPr>
        <w:pStyle w:val="style0"/>
        <w:spacing w:after="0" w:before="0" w:line="100" w:lineRule="atLeast"/>
        <w:contextualSpacing w:val="false"/>
        <w:rPr>
          <w:rFonts w:cs="Calibri"/>
        </w:rPr>
      </w:pPr>
      <w:r>
        <w:rPr>
          <w:rFonts w:cs="Calibri"/>
        </w:rPr>
      </w:r>
    </w:p>
    <w:p>
      <w:pPr>
        <w:pStyle w:val="style0"/>
        <w:spacing w:after="0" w:before="0" w:line="100" w:lineRule="atLeast"/>
        <w:contextualSpacing w:val="false"/>
        <w:rPr>
          <w:rFonts w:cs="Calibri"/>
        </w:rPr>
      </w:pPr>
      <w:r>
        <w:rPr>
          <w:rFonts w:cs="Calibri"/>
        </w:rPr>
      </w:r>
    </w:p>
    <w:p>
      <w:pPr>
        <w:pStyle w:val="style0"/>
        <w:spacing w:after="0" w:before="0" w:line="100" w:lineRule="atLeast"/>
        <w:contextualSpacing w:val="false"/>
        <w:rPr>
          <w:rFonts w:cs="Calibri"/>
        </w:rPr>
      </w:pPr>
      <w:r>
        <w:rPr>
          <w:rFonts w:cs="Calibri"/>
        </w:rPr>
      </w:r>
    </w:p>
    <w:p>
      <w:pPr>
        <w:pStyle w:val="style0"/>
        <w:spacing w:after="0" w:before="0" w:line="100" w:lineRule="atLeast"/>
        <w:contextualSpacing w:val="false"/>
        <w:rPr>
          <w:rFonts w:cs="Calibri"/>
        </w:rPr>
      </w:pPr>
      <w:r>
        <w:rPr>
          <w:rFonts w:cs="Calibri"/>
        </w:rPr>
      </w:r>
    </w:p>
    <w:p>
      <w:pPr>
        <w:pStyle w:val="style0"/>
        <w:spacing w:after="0" w:before="0" w:line="100" w:lineRule="atLeast"/>
        <w:contextualSpacing w:val="false"/>
        <w:rPr>
          <w:rFonts w:cs="Calibri"/>
        </w:rPr>
      </w:pPr>
      <w:r>
        <w:rPr>
          <w:rFonts w:cs="Calibri"/>
        </w:rPr>
      </w:r>
    </w:p>
    <w:p>
      <w:pPr>
        <w:pStyle w:val="style0"/>
        <w:spacing w:after="0" w:before="0" w:line="100" w:lineRule="atLeast"/>
        <w:contextualSpacing w:val="false"/>
        <w:rPr>
          <w:rFonts w:cs="Calibri"/>
        </w:rPr>
      </w:pPr>
      <w:r>
        <w:rPr>
          <w:rFonts w:cs="Calibri"/>
        </w:rPr>
      </w:r>
    </w:p>
    <w:p>
      <w:pPr>
        <w:pStyle w:val="style0"/>
        <w:spacing w:after="0" w:before="0" w:line="100" w:lineRule="atLeast"/>
        <w:contextualSpacing w:val="false"/>
        <w:rPr>
          <w:rFonts w:cs="Calibri"/>
        </w:rPr>
      </w:pPr>
      <w:r>
        <w:rPr>
          <w:rFonts w:cs="Calibri"/>
        </w:rPr>
      </w:r>
    </w:p>
    <w:p>
      <w:pPr>
        <w:pStyle w:val="style0"/>
        <w:spacing w:after="0" w:before="0" w:line="100" w:lineRule="atLeast"/>
        <w:contextualSpacing w:val="false"/>
        <w:rPr>
          <w:rFonts w:cs="Calibri"/>
        </w:rPr>
      </w:pPr>
      <w:r>
        <w:rPr>
          <w:rFonts w:cs="Calibri"/>
        </w:rPr>
      </w:r>
    </w:p>
    <w:p>
      <w:pPr>
        <w:pStyle w:val="style0"/>
        <w:spacing w:after="0" w:before="0" w:line="100" w:lineRule="atLeast"/>
        <w:contextualSpacing w:val="false"/>
        <w:rPr>
          <w:rFonts w:cs="Calibri"/>
        </w:rPr>
      </w:pPr>
      <w:r>
        <w:rPr>
          <w:rFonts w:cs="Calibri"/>
        </w:rPr>
      </w:r>
    </w:p>
    <w:p>
      <w:pPr>
        <w:pStyle w:val="style0"/>
        <w:spacing w:after="0" w:before="0" w:line="100" w:lineRule="atLeast"/>
        <w:contextualSpacing w:val="false"/>
        <w:rPr>
          <w:rFonts w:cs="Calibri"/>
        </w:rPr>
      </w:pPr>
      <w:r>
        <w:rPr>
          <w:rFonts w:cs="Calibri"/>
        </w:rPr>
      </w:r>
    </w:p>
    <w:p>
      <w:pPr>
        <w:pStyle w:val="style0"/>
        <w:spacing w:after="0" w:before="0" w:line="100" w:lineRule="atLeast"/>
        <w:contextualSpacing w:val="false"/>
        <w:rPr>
          <w:rFonts w:cs="Calibri"/>
        </w:rPr>
      </w:pPr>
      <w:r>
        <w:rPr>
          <w:rFonts w:cs="Calibri"/>
        </w:rPr>
      </w:r>
    </w:p>
    <w:p>
      <w:pPr>
        <w:pStyle w:val="style0"/>
        <w:spacing w:after="0" w:before="0" w:line="100" w:lineRule="atLeast"/>
        <w:contextualSpacing w:val="false"/>
        <w:rPr>
          <w:rFonts w:cs="Calibri"/>
        </w:rPr>
      </w:pPr>
      <w:r>
        <w:rPr>
          <w:rFonts w:cs="Calibri"/>
        </w:rPr>
      </w:r>
    </w:p>
    <w:p>
      <w:pPr>
        <w:pStyle w:val="style0"/>
        <w:spacing w:after="0" w:before="0" w:line="100" w:lineRule="atLeast"/>
        <w:contextualSpacing w:val="false"/>
        <w:rPr>
          <w:rFonts w:cs="Calibri"/>
        </w:rPr>
      </w:pPr>
      <w:r>
        <w:rPr>
          <w:rFonts w:cs="Calibri"/>
        </w:rPr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 CYR" w:cs="Times New Roman CYR" w:hAnsi="Times New Roman CYR"/>
          <w:spacing w:val="1"/>
          <w:sz w:val="24"/>
          <w:szCs w:val="24"/>
        </w:rPr>
      </w:pPr>
      <w:r>
        <w:rPr>
          <w:rFonts w:ascii="Times New Roman CYR" w:cs="Times New Roman CYR" w:hAnsi="Times New Roman CYR"/>
          <w:spacing w:val="1"/>
          <w:sz w:val="24"/>
          <w:szCs w:val="24"/>
        </w:rPr>
        <w:t>Красноярскск 2016 г.</w:t>
      </w:r>
    </w:p>
    <w:p>
      <w:pPr>
        <w:pStyle w:val="style21"/>
        <w:rPr>
          <w:b/>
          <w:sz w:val="24"/>
          <w:szCs w:val="24"/>
        </w:rPr>
      </w:pPr>
      <w:r>
        <w:rPr>
          <w:rFonts w:ascii="Times New Roman CYR" w:cs="Times New Roman CYR" w:hAnsi="Times New Roman CYR"/>
          <w:sz w:val="24"/>
          <w:szCs w:val="24"/>
        </w:rPr>
        <w:t xml:space="preserve">ФОС дисциплины  </w:t>
      </w:r>
      <w:r>
        <w:rPr>
          <w:b/>
          <w:sz w:val="24"/>
          <w:szCs w:val="24"/>
        </w:rPr>
        <w:t>История и философия специальной педагогики и психологии</w:t>
      </w:r>
    </w:p>
    <w:p>
      <w:pPr>
        <w:pStyle w:val="style0"/>
        <w:spacing w:after="120" w:before="240" w:line="100" w:lineRule="atLeast"/>
        <w:contextualSpacing w:val="false"/>
        <w:rPr>
          <w:rFonts w:ascii="Times New Roman CYR" w:cs="Times New Roman CYR" w:hAnsi="Times New Roman CYR"/>
          <w:sz w:val="24"/>
          <w:szCs w:val="24"/>
        </w:rPr>
      </w:pPr>
      <w:r>
        <w:rPr>
          <w:rFonts w:ascii="Times New Roman CYR" w:cs="Times New Roman CYR" w:hAnsi="Times New Roman CYR"/>
          <w:sz w:val="24"/>
          <w:szCs w:val="24"/>
        </w:rPr>
        <w:t xml:space="preserve">составитель  д.п.н., профессором  С.Н. Ценюга 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 CYR" w:cs="Times New Roman CYR" w:hAnsi="Times New Roman CYR"/>
          <w:sz w:val="24"/>
          <w:szCs w:val="24"/>
        </w:rPr>
      </w:pPr>
      <w:r>
        <w:rPr>
          <w:rFonts w:ascii="Times New Roman CYR" w:cs="Times New Roman CYR" w:hAnsi="Times New Roman CYR"/>
          <w:sz w:val="24"/>
          <w:szCs w:val="24"/>
        </w:rPr>
        <w:t>Рабочая программа дисциплины обсуждена на заседании кафедры педагогики</w:t>
      </w:r>
    </w:p>
    <w:p>
      <w:pPr>
        <w:pStyle w:val="style0"/>
        <w:spacing w:after="100" w:before="100" w:line="100" w:lineRule="atLeast"/>
        <w:contextualSpacing w:val="false"/>
        <w:jc w:val="both"/>
        <w:rPr>
          <w:rFonts w:ascii="Times New Roman CYR" w:cs="Times New Roman CYR" w:hAnsi="Times New Roman CYR"/>
          <w:sz w:val="24"/>
          <w:szCs w:val="24"/>
        </w:rPr>
      </w:pPr>
      <w:r>
        <w:rPr>
          <w:rFonts w:ascii="Times New Roman CYR" w:cs="Times New Roman CYR" w:hAnsi="Times New Roman CYR"/>
          <w:sz w:val="24"/>
          <w:szCs w:val="24"/>
        </w:rPr>
        <w:t>протокол № ______ от "____"________________201_6_ г.</w:t>
      </w:r>
    </w:p>
    <w:p>
      <w:pPr>
        <w:pStyle w:val="style0"/>
        <w:spacing w:after="100" w:before="100" w:line="100" w:lineRule="atLeast"/>
        <w:contextualSpacing w:val="false"/>
        <w:jc w:val="both"/>
        <w:rPr>
          <w:rFonts w:ascii="Times New Roman" w:cs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 CYR" w:cs="Times New Roman CYR" w:hAnsi="Times New Roman CYR"/>
          <w:sz w:val="24"/>
          <w:szCs w:val="24"/>
        </w:rPr>
        <w:t xml:space="preserve">Заведующий кафедрой  </w:t>
      </w:r>
      <w:r>
        <w:rPr>
          <w:rFonts w:ascii="Times New Roman" w:cs="Times New Roman" w:eastAsia="Times New Roman" w:hAnsi="Times New Roman"/>
          <w:bCs/>
          <w:color w:val="000000"/>
          <w:sz w:val="24"/>
          <w:szCs w:val="24"/>
        </w:rPr>
        <w:t>Уфимцева Людмила Петровна</w:t>
      </w:r>
    </w:p>
    <w:p>
      <w:pPr>
        <w:pStyle w:val="style0"/>
        <w:spacing w:after="100" w:before="100" w:line="100" w:lineRule="atLeast"/>
        <w:contextualSpacing w:val="false"/>
        <w:jc w:val="both"/>
        <w:rPr>
          <w:rFonts w:ascii="Times New Roman CYR" w:cs="Times New Roman CYR" w:hAnsi="Times New Roman CYR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(</w:t>
      </w:r>
      <w:r>
        <w:rPr>
          <w:rFonts w:ascii="Times New Roman CYR" w:cs="Times New Roman CYR" w:hAnsi="Times New Roman CYR"/>
          <w:sz w:val="24"/>
          <w:szCs w:val="24"/>
        </w:rPr>
        <w:t>ф.и.о., подпись)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 CYR" w:cs="Times New Roman CYR" w:hAnsi="Times New Roman CYR"/>
          <w:sz w:val="24"/>
          <w:szCs w:val="24"/>
        </w:rPr>
      </w:pPr>
      <w:r>
        <w:rPr>
          <w:rFonts w:ascii="Times New Roman CYR" w:cs="Times New Roman CYR" w:hAnsi="Times New Roman CYR"/>
          <w:sz w:val="24"/>
          <w:szCs w:val="24"/>
        </w:rPr>
        <w:t xml:space="preserve">Одобрено учебно-методическим советом </w:t>
      </w:r>
    </w:p>
    <w:p>
      <w:pPr>
        <w:pStyle w:val="style0"/>
        <w:spacing w:after="100" w:before="100" w:line="100" w:lineRule="atLeast"/>
        <w:contextualSpacing w:val="false"/>
        <w:jc w:val="both"/>
        <w:rPr>
          <w:rFonts w:cs="Calibri"/>
        </w:rPr>
      </w:pPr>
      <w:r>
        <w:rPr>
          <w:rFonts w:cs="Calibri"/>
        </w:rPr>
      </w:r>
    </w:p>
    <w:p>
      <w:pPr>
        <w:pStyle w:val="style0"/>
        <w:spacing w:after="100" w:before="100" w:line="100" w:lineRule="atLeast"/>
        <w:ind w:hanging="0" w:left="4818" w:right="0"/>
        <w:contextualSpacing w:val="false"/>
        <w:jc w:val="both"/>
        <w:rPr>
          <w:rFonts w:ascii="Times New Roman CYR" w:cs="Times New Roman CYR" w:hAnsi="Times New Roman CYR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(</w:t>
      </w:r>
      <w:r>
        <w:rPr>
          <w:rFonts w:ascii="Times New Roman CYR" w:cs="Times New Roman CYR" w:hAnsi="Times New Roman CYR"/>
          <w:sz w:val="24"/>
          <w:szCs w:val="24"/>
        </w:rPr>
        <w:t>указать наименование совета и направление)</w:t>
      </w:r>
    </w:p>
    <w:p>
      <w:pPr>
        <w:pStyle w:val="style0"/>
        <w:spacing w:after="100" w:before="100" w:line="100" w:lineRule="atLeast"/>
        <w:contextualSpacing w:val="false"/>
        <w:jc w:val="both"/>
        <w:rPr>
          <w:rFonts w:ascii="Times New Roman CYR" w:cs="Times New Roman CYR" w:hAnsi="Times New Roman CYR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"____" ___________201__ </w:t>
      </w:r>
      <w:r>
        <w:rPr>
          <w:rFonts w:ascii="Times New Roman CYR" w:cs="Times New Roman CYR" w:hAnsi="Times New Roman CYR"/>
          <w:sz w:val="24"/>
          <w:szCs w:val="24"/>
        </w:rPr>
        <w:t>г.</w:t>
      </w:r>
    </w:p>
    <w:p>
      <w:pPr>
        <w:pStyle w:val="style0"/>
        <w:spacing w:after="100" w:before="100" w:line="100" w:lineRule="atLeast"/>
        <w:contextualSpacing w:val="false"/>
        <w:jc w:val="both"/>
        <w:rPr>
          <w:rFonts w:ascii="Times New Roman CYR" w:cs="Times New Roman CYR" w:hAnsi="Times New Roman CYR"/>
          <w:sz w:val="24"/>
          <w:szCs w:val="24"/>
        </w:rPr>
      </w:pPr>
      <w:r>
        <w:rPr>
          <w:rFonts w:ascii="Times New Roman CYR" w:cs="Times New Roman CYR" w:hAnsi="Times New Roman CYR"/>
          <w:sz w:val="24"/>
          <w:szCs w:val="24"/>
        </w:rPr>
        <w:t>Председатель _____________________________</w:t>
      </w:r>
    </w:p>
    <w:p>
      <w:pPr>
        <w:pStyle w:val="style0"/>
        <w:spacing w:after="100" w:before="100" w:line="100" w:lineRule="atLeast"/>
        <w:contextualSpacing w:val="false"/>
        <w:jc w:val="both"/>
        <w:rPr>
          <w:rFonts w:ascii="Times New Roman CYR" w:cs="Times New Roman CYR" w:hAnsi="Times New Roman CYR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(</w:t>
      </w:r>
      <w:r>
        <w:rPr>
          <w:rFonts w:ascii="Times New Roman CYR" w:cs="Times New Roman CYR" w:hAnsi="Times New Roman CYR"/>
          <w:sz w:val="24"/>
          <w:szCs w:val="24"/>
        </w:rPr>
        <w:t>ф.и.о., подпись)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cs="Calibri"/>
        </w:rPr>
      </w:pPr>
      <w:r>
        <w:rPr>
          <w:rFonts w:cs="Calibri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rFonts w:cs="Calibri"/>
        </w:rPr>
      </w:pPr>
      <w:r>
        <w:rPr>
          <w:rFonts w:cs="Calibri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rFonts w:cs="Calibri"/>
        </w:rPr>
      </w:pPr>
      <w:r>
        <w:rPr>
          <w:rFonts w:cs="Calibri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rFonts w:cs="Calibri"/>
        </w:rPr>
      </w:pPr>
      <w:r>
        <w:rPr>
          <w:rFonts w:cs="Calibri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rFonts w:cs="Calibri"/>
        </w:rPr>
      </w:pPr>
      <w:r>
        <w:rPr>
          <w:rFonts w:cs="Calibri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rFonts w:cs="Calibri"/>
        </w:rPr>
      </w:pPr>
      <w:r>
        <w:rPr>
          <w:rFonts w:cs="Calibri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rFonts w:cs="Calibri"/>
        </w:rPr>
      </w:pPr>
      <w:r>
        <w:rPr>
          <w:rFonts w:cs="Calibri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rFonts w:cs="Calibri"/>
        </w:rPr>
      </w:pPr>
      <w:r>
        <w:rPr>
          <w:rFonts w:cs="Calibri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rFonts w:cs="Calibri"/>
        </w:rPr>
      </w:pPr>
      <w:r>
        <w:rPr>
          <w:rFonts w:cs="Calibri"/>
        </w:rPr>
      </w:r>
    </w:p>
    <w:p>
      <w:pPr>
        <w:pStyle w:val="style0"/>
        <w:spacing w:after="0" w:before="100" w:line="100" w:lineRule="atLeast"/>
        <w:contextualSpacing w:val="false"/>
        <w:jc w:val="both"/>
        <w:rPr>
          <w:rFonts w:ascii="Times New Roman CYR" w:cs="Times New Roman CYR" w:hAnsi="Times New Roman CYR"/>
          <w:b/>
          <w:bCs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1. </w:t>
      </w:r>
      <w:r>
        <w:rPr>
          <w:rFonts w:ascii="Times New Roman CYR" w:cs="Times New Roman CYR" w:hAnsi="Times New Roman CYR"/>
          <w:b/>
          <w:bCs/>
          <w:sz w:val="24"/>
          <w:szCs w:val="24"/>
        </w:rPr>
        <w:t>Назначение фонда оценочных средств</w:t>
      </w:r>
    </w:p>
    <w:p>
      <w:pPr>
        <w:pStyle w:val="style0"/>
        <w:spacing w:after="0" w:before="100" w:line="100" w:lineRule="atLeast"/>
        <w:ind w:hanging="0" w:left="0" w:right="-1"/>
        <w:contextualSpacing w:val="false"/>
        <w:jc w:val="both"/>
        <w:rPr>
          <w:rFonts w:ascii="Times New Roman CYR" w:cs="Times New Roman CYR" w:hAnsi="Times New Roman CYR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1.1.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</w:t>
      </w:r>
      <w:bookmarkStart w:id="0" w:name="__DdeLink__3530_508795062"/>
      <w:r>
        <w:rPr>
          <w:rFonts w:ascii="Times New Roman CYR" w:cs="Times New Roman CYR" w:hAnsi="Times New Roman CYR"/>
          <w:b/>
          <w:bCs/>
          <w:sz w:val="24"/>
          <w:szCs w:val="24"/>
        </w:rPr>
        <w:t>Целью</w:t>
      </w:r>
      <w:r>
        <w:rPr>
          <w:rFonts w:ascii="Times New Roman CYR" w:cs="Times New Roman CYR" w:hAnsi="Times New Roman CYR"/>
          <w:sz w:val="24"/>
          <w:szCs w:val="24"/>
        </w:rPr>
        <w:t xml:space="preserve"> создания ФОС по дисциплине по выбору  </w:t>
      </w:r>
      <w:r>
        <w:rPr>
          <w:rFonts w:ascii="Times New Roman" w:cs="Times New Roman" w:hAnsi="Times New Roman"/>
          <w:sz w:val="24"/>
          <w:szCs w:val="24"/>
        </w:rPr>
        <w:t>«</w:t>
      </w:r>
      <w:r>
        <w:rPr>
          <w:b/>
          <w:sz w:val="24"/>
          <w:szCs w:val="24"/>
        </w:rPr>
        <w:t>История и философия специальной педагогики и психологии</w:t>
      </w:r>
      <w:r>
        <w:rPr>
          <w:rFonts w:ascii="Times New Roman" w:cs="Times New Roman" w:hAnsi="Times New Roman"/>
          <w:sz w:val="24"/>
          <w:szCs w:val="24"/>
        </w:rPr>
        <w:t xml:space="preserve">» </w:t>
      </w:r>
      <w:bookmarkEnd w:id="0"/>
      <w:r>
        <w:rPr>
          <w:rFonts w:ascii="Times New Roman CYR" w:cs="Times New Roman CYR" w:hAnsi="Times New Roman CYR"/>
          <w:sz w:val="24"/>
          <w:szCs w:val="24"/>
        </w:rPr>
        <w:t>является установление соответствия учебных достижений запланированным результатам обучения и требованиям основной профессиональной образовательной программы, рабочей программы дисциплины.</w:t>
      </w:r>
    </w:p>
    <w:p>
      <w:pPr>
        <w:pStyle w:val="style0"/>
        <w:spacing w:after="0" w:before="100" w:line="100" w:lineRule="atLeast"/>
        <w:contextualSpacing w:val="false"/>
        <w:jc w:val="both"/>
        <w:rPr>
          <w:rFonts w:ascii="Times New Roman CYR" w:cs="Times New Roman CYR" w:hAnsi="Times New Roman CYR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1.2. </w:t>
      </w:r>
      <w:r>
        <w:rPr>
          <w:rFonts w:ascii="Times New Roman CYR" w:cs="Times New Roman CYR" w:hAnsi="Times New Roman CYR"/>
          <w:sz w:val="24"/>
          <w:szCs w:val="24"/>
        </w:rPr>
        <w:t xml:space="preserve">ФОС по дисциплине/модулю решает </w:t>
      </w:r>
      <w:r>
        <w:rPr>
          <w:rFonts w:ascii="Times New Roman CYR" w:cs="Times New Roman CYR" w:hAnsi="Times New Roman CYR"/>
          <w:b/>
          <w:bCs/>
          <w:sz w:val="24"/>
          <w:szCs w:val="24"/>
        </w:rPr>
        <w:t>задачи</w:t>
      </w:r>
      <w:r>
        <w:rPr>
          <w:rFonts w:ascii="Times New Roman CYR" w:cs="Times New Roman CYR" w:hAnsi="Times New Roman CYR"/>
          <w:sz w:val="24"/>
          <w:szCs w:val="24"/>
        </w:rPr>
        <w:t xml:space="preserve">: </w:t>
      </w:r>
    </w:p>
    <w:p>
      <w:pPr>
        <w:pStyle w:val="style0"/>
        <w:spacing w:after="100" w:before="100" w:line="100" w:lineRule="atLeast"/>
        <w:ind w:firstLine="709" w:left="0" w:right="0"/>
        <w:contextualSpacing w:val="false"/>
        <w:jc w:val="both"/>
        <w:rPr>
          <w:rFonts w:ascii="Times New Roman CYR" w:cs="Times New Roman CYR" w:hAnsi="Times New Roman CYR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1. </w:t>
      </w:r>
      <w:r>
        <w:rPr>
          <w:rFonts w:ascii="Times New Roman CYR" w:cs="Times New Roman CYR" w:hAnsi="Times New Roman CYR"/>
          <w:sz w:val="24"/>
          <w:szCs w:val="24"/>
        </w:rPr>
        <w:t>Углубление и расширение целостного представления о зарождении, становлении, развитии и трансформации антропологии как междисциплинарной отрасли человековедения. ;</w:t>
      </w:r>
    </w:p>
    <w:p>
      <w:pPr>
        <w:pStyle w:val="style0"/>
        <w:spacing w:after="0" w:before="0" w:line="100" w:lineRule="atLeast"/>
        <w:ind w:firstLine="708" w:left="0" w:right="0"/>
        <w:contextualSpacing w:val="false"/>
        <w:jc w:val="both"/>
        <w:rPr>
          <w:rFonts w:ascii="Times New Roman CYR" w:cs="Times New Roman CYR" w:hAnsi="Times New Roman CYR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2. </w:t>
      </w:r>
      <w:r>
        <w:rPr>
          <w:rFonts w:ascii="Times New Roman CYR" w:cs="Times New Roman CYR" w:hAnsi="Times New Roman CYR"/>
          <w:sz w:val="24"/>
          <w:szCs w:val="24"/>
        </w:rPr>
        <w:t xml:space="preserve">Формирование у обучающихся критического, научно обоснованного гуманистического мышления, позволяющего с антропологических позиций осмыслить традиционные и инновационные педагогические систем, а так же свой собственный жизненный и педагогический опыта. </w:t>
      </w:r>
    </w:p>
    <w:p>
      <w:pPr>
        <w:pStyle w:val="style0"/>
        <w:spacing w:after="100" w:before="100" w:line="100" w:lineRule="atLeast"/>
        <w:ind w:firstLine="709" w:left="0" w:right="0"/>
        <w:contextualSpacing w:val="false"/>
        <w:jc w:val="both"/>
        <w:rPr>
          <w:rFonts w:ascii="Times New Roman CYR" w:cs="Times New Roman CYR" w:hAnsi="Times New Roman CYR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3. </w:t>
      </w:r>
      <w:r>
        <w:rPr>
          <w:rFonts w:ascii="Times New Roman CYR" w:cs="Times New Roman CYR" w:hAnsi="Times New Roman CYR"/>
          <w:sz w:val="24"/>
          <w:szCs w:val="24"/>
        </w:rPr>
        <w:t>Развитие умений и навыков актуализации и применения современных теоретических знаний о человеке, ребенке, его развитии и воспитании.</w:t>
      </w:r>
    </w:p>
    <w:p>
      <w:pPr>
        <w:pStyle w:val="style0"/>
        <w:spacing w:after="0" w:before="100" w:line="100" w:lineRule="atLeast"/>
        <w:contextualSpacing w:val="false"/>
        <w:jc w:val="both"/>
        <w:rPr>
          <w:rFonts w:ascii="Times New Roman CYR" w:cs="Times New Roman CYR" w:hAnsi="Times New Roman CYR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1.3. </w:t>
      </w:r>
      <w:r>
        <w:rPr>
          <w:rFonts w:ascii="Times New Roman CYR" w:cs="Times New Roman CYR" w:hAnsi="Times New Roman CYR"/>
          <w:sz w:val="24"/>
          <w:szCs w:val="24"/>
        </w:rPr>
        <w:t xml:space="preserve">ФОС разработан на основании нормативных </w:t>
      </w:r>
      <w:r>
        <w:rPr>
          <w:rFonts w:ascii="Times New Roman CYR" w:cs="Times New Roman CYR" w:hAnsi="Times New Roman CYR"/>
          <w:b/>
          <w:bCs/>
          <w:sz w:val="24"/>
          <w:szCs w:val="24"/>
        </w:rPr>
        <w:t>документов</w:t>
      </w:r>
      <w:r>
        <w:rPr>
          <w:rFonts w:ascii="Times New Roman CYR" w:cs="Times New Roman CYR" w:hAnsi="Times New Roman CYR"/>
          <w:sz w:val="24"/>
          <w:szCs w:val="24"/>
        </w:rPr>
        <w:t>:</w:t>
      </w:r>
    </w:p>
    <w:p>
      <w:pPr>
        <w:pStyle w:val="style0"/>
        <w:spacing w:after="0" w:before="100" w:line="100" w:lineRule="atLeast"/>
        <w:ind w:hanging="0" w:left="0" w:right="29"/>
        <w:contextualSpacing w:val="false"/>
        <w:jc w:val="both"/>
        <w:rPr>
          <w:rFonts w:ascii="Times New Roman CYR" w:cs="Times New Roman CYR" w:hAnsi="Times New Roman CYR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- </w:t>
      </w:r>
      <w:r>
        <w:rPr>
          <w:rFonts w:ascii="Times New Roman CYR" w:cs="Times New Roman CYR" w:hAnsi="Times New Roman CYR"/>
          <w:sz w:val="24"/>
          <w:szCs w:val="24"/>
        </w:rPr>
        <w:t xml:space="preserve">федерального государственного образовательного стандарта высшего образования по направлению подготовки: 44.04.01 Педагогическое образование, программа Социально-историческое образование (уровень подготовки кадров высшей квалификации), утвержденным приказом Минобрнауки России от ________ 2014 г. № ___, вступил в силу _________2015 г., профессиональным стандартом </w:t>
      </w:r>
      <w:r>
        <w:rPr>
          <w:rFonts w:ascii="Times New Roman" w:cs="Times New Roman" w:hAnsi="Times New Roman"/>
          <w:sz w:val="24"/>
          <w:szCs w:val="24"/>
        </w:rPr>
        <w:t>«</w:t>
      </w:r>
      <w:r>
        <w:rPr>
          <w:rFonts w:ascii="Times New Roman CYR" w:cs="Times New Roman CYR" w:hAnsi="Times New Roman CYR"/>
          <w:sz w:val="24"/>
          <w:szCs w:val="24"/>
        </w:rPr>
        <w:t>Педагог</w:t>
      </w:r>
      <w:r>
        <w:rPr>
          <w:rFonts w:ascii="Times New Roman" w:cs="Times New Roman" w:hAnsi="Times New Roman"/>
          <w:sz w:val="24"/>
          <w:szCs w:val="24"/>
        </w:rPr>
        <w:t xml:space="preserve">», </w:t>
      </w:r>
      <w:r>
        <w:rPr>
          <w:rFonts w:ascii="Times New Roman CYR" w:cs="Times New Roman CYR" w:hAnsi="Times New Roman CYR"/>
          <w:sz w:val="24"/>
          <w:szCs w:val="24"/>
        </w:rPr>
        <w:t xml:space="preserve">утвержденным приказом Министерства труда и социальной защиты Российской Федерации от 18 октября 2013 г. № 544н.. </w:t>
      </w:r>
    </w:p>
    <w:p>
      <w:pPr>
        <w:pStyle w:val="style0"/>
        <w:numPr>
          <w:ilvl w:val="0"/>
          <w:numId w:val="1"/>
        </w:numPr>
        <w:spacing w:after="0" w:before="100" w:line="100" w:lineRule="atLeast"/>
        <w:ind w:hanging="360" w:left="720" w:right="29"/>
        <w:contextualSpacing w:val="false"/>
        <w:jc w:val="both"/>
        <w:rPr>
          <w:rFonts w:ascii="Times New Roman CYR" w:cs="Times New Roman CYR" w:hAnsi="Times New Roman CYR"/>
          <w:color w:val="00000A"/>
          <w:sz w:val="24"/>
          <w:szCs w:val="24"/>
        </w:rPr>
      </w:pPr>
      <w:r>
        <w:rPr>
          <w:rFonts w:ascii="Times New Roman CYR" w:cs="Times New Roman CYR" w:hAnsi="Times New Roman CYR"/>
          <w:color w:val="00000A"/>
          <w:sz w:val="24"/>
          <w:szCs w:val="24"/>
        </w:rPr>
        <w:t xml:space="preserve">Положения о формировании фонда оценочных средств для текущего контроля успеваемости, промежуточной и итоговой аттестации обучающихся по образовательным программам высшего образования – программам бакалавриата, программам специалитета, программам магистратуры, программам подготовки научно-педагогических кадров в аспирантуре в федеральном государственном бюджетном образовательном учреждении высшего образования </w:t>
      </w:r>
      <w:r>
        <w:rPr>
          <w:rFonts w:ascii="Times New Roman" w:cs="Times New Roman" w:hAnsi="Times New Roman"/>
          <w:color w:val="00000A"/>
          <w:sz w:val="24"/>
          <w:szCs w:val="24"/>
        </w:rPr>
        <w:t>«</w:t>
      </w:r>
      <w:r>
        <w:rPr>
          <w:rFonts w:ascii="Times New Roman CYR" w:cs="Times New Roman CYR" w:hAnsi="Times New Roman CYR"/>
          <w:color w:val="00000A"/>
          <w:sz w:val="24"/>
          <w:szCs w:val="24"/>
        </w:rPr>
        <w:t>Красноярский государственный педагогический университет им. В.П. Астафьева</w:t>
      </w:r>
      <w:r>
        <w:rPr>
          <w:rFonts w:ascii="Times New Roman" w:cs="Times New Roman" w:hAnsi="Times New Roman"/>
          <w:color w:val="00000A"/>
          <w:sz w:val="24"/>
          <w:szCs w:val="24"/>
          <w:lang w:val="en-US"/>
        </w:rPr>
        <w:t xml:space="preserve">» </w:t>
      </w:r>
      <w:r>
        <w:rPr>
          <w:rFonts w:ascii="Times New Roman CYR" w:cs="Times New Roman CYR" w:hAnsi="Times New Roman CYR"/>
          <w:color w:val="00000A"/>
          <w:sz w:val="24"/>
          <w:szCs w:val="24"/>
        </w:rPr>
        <w:t>и его филиалах.</w:t>
      </w:r>
    </w:p>
    <w:p>
      <w:pPr>
        <w:pStyle w:val="style0"/>
        <w:numPr>
          <w:ilvl w:val="0"/>
          <w:numId w:val="1"/>
        </w:numPr>
        <w:spacing w:after="0" w:before="0" w:line="100" w:lineRule="atLeast"/>
        <w:contextualSpacing w:val="false"/>
        <w:jc w:val="center"/>
        <w:rPr>
          <w:rFonts w:cs="Calibri"/>
          <w:lang w:val="en-US"/>
        </w:rPr>
      </w:pPr>
      <w:r>
        <w:rPr>
          <w:rFonts w:cs="Calibri"/>
          <w:lang w:val="en-US"/>
        </w:rPr>
      </w:r>
    </w:p>
    <w:p>
      <w:pPr>
        <w:pStyle w:val="style0"/>
        <w:spacing w:after="0" w:before="100" w:line="100" w:lineRule="atLeast"/>
        <w:ind w:hanging="0" w:left="0" w:right="29"/>
        <w:contextualSpacing w:val="false"/>
        <w:rPr>
          <w:rFonts w:ascii="Times New Roman CYR" w:cs="Times New Roman CYR" w:hAnsi="Times New Roman CYR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 xml:space="preserve">2. </w:t>
      </w:r>
      <w:r>
        <w:rPr>
          <w:rFonts w:ascii="Times New Roman CYR" w:cs="Times New Roman CYR" w:hAnsi="Times New Roman CYR"/>
          <w:b/>
          <w:bCs/>
          <w:sz w:val="24"/>
          <w:szCs w:val="24"/>
        </w:rPr>
        <w:t xml:space="preserve">Перечень компетенций с указанием этапов их формирования в процессе изучения дисциплины/модуля/прохождения практики </w:t>
      </w:r>
    </w:p>
    <w:p>
      <w:pPr>
        <w:pStyle w:val="style0"/>
        <w:spacing w:after="0" w:before="100" w:line="100" w:lineRule="atLeast"/>
        <w:contextualSpacing w:val="false"/>
        <w:rPr>
          <w:rFonts w:ascii="Times New Roman CYR" w:cs="Times New Roman CYR" w:hAnsi="Times New Roman CYR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2.1. </w:t>
      </w:r>
      <w:r>
        <w:rPr>
          <w:rFonts w:ascii="Times New Roman CYR" w:cs="Times New Roman CYR" w:hAnsi="Times New Roman CYR"/>
          <w:sz w:val="24"/>
          <w:szCs w:val="24"/>
        </w:rPr>
        <w:t>Дисциплина направлена на формирование следующих компетенций:</w:t>
      </w:r>
    </w:p>
    <w:p>
      <w:pPr>
        <w:pStyle w:val="style0"/>
        <w:spacing w:after="0" w:before="100" w:line="100" w:lineRule="atLeast"/>
        <w:ind w:firstLine="567" w:left="0" w:right="0"/>
        <w:contextualSpacing w:val="false"/>
        <w:rPr>
          <w:rFonts w:ascii="Times New Roman CYR" w:cs="Times New Roman CYR" w:hAnsi="Times New Roman CYR"/>
          <w:sz w:val="24"/>
          <w:szCs w:val="24"/>
        </w:rPr>
      </w:pPr>
      <w:r>
        <w:rPr>
          <w:rFonts w:ascii="Times New Roman CYR" w:cs="Times New Roman CYR" w:hAnsi="Times New Roman CYR"/>
          <w:sz w:val="24"/>
          <w:szCs w:val="24"/>
        </w:rPr>
        <w:t>ОК-1 -  способность использовать философские и социогуманитарные знания для формирования научного мировоззрения;</w:t>
      </w:r>
    </w:p>
    <w:p>
      <w:pPr>
        <w:pStyle w:val="style0"/>
        <w:spacing w:after="0" w:before="0" w:line="100" w:lineRule="atLeast"/>
        <w:ind w:firstLine="567" w:left="0" w:right="-1"/>
        <w:contextualSpacing w:val="false"/>
        <w:jc w:val="both"/>
        <w:rPr>
          <w:rFonts w:ascii="Times New Roman CYR" w:cs="Times New Roman CYR" w:hAnsi="Times New Roman CYR"/>
          <w:sz w:val="24"/>
          <w:szCs w:val="24"/>
        </w:rPr>
      </w:pPr>
      <w:r>
        <w:rPr>
          <w:rFonts w:ascii="Times New Roman CYR" w:cs="Times New Roman CYR" w:hAnsi="Times New Roman CYR"/>
          <w:sz w:val="24"/>
          <w:szCs w:val="24"/>
        </w:rPr>
        <w:t xml:space="preserve">ПК-1 – способность реализовывать образовательные программы по учебному предмету в соответствии с требованиями стандарта; </w:t>
      </w:r>
    </w:p>
    <w:p>
      <w:pPr>
        <w:pStyle w:val="style0"/>
        <w:spacing w:after="0" w:before="0" w:line="100" w:lineRule="atLeast"/>
        <w:ind w:firstLine="567" w:left="0" w:right="-1"/>
        <w:contextualSpacing w:val="false"/>
        <w:jc w:val="both"/>
        <w:rPr>
          <w:rFonts w:ascii="Times New Roman CYR" w:cs="Times New Roman CYR" w:hAnsi="Times New Roman CYR"/>
          <w:sz w:val="24"/>
          <w:szCs w:val="24"/>
        </w:rPr>
      </w:pPr>
      <w:r>
        <w:rPr>
          <w:rFonts w:ascii="Times New Roman CYR" w:cs="Times New Roman CYR" w:hAnsi="Times New Roman CYR"/>
          <w:sz w:val="24"/>
          <w:szCs w:val="24"/>
        </w:rPr>
        <w:t>ПК-11 – готовность использовать систематизированные теоретические и практические знания для постановки и решения исследовательских задач в области образования.</w:t>
      </w:r>
    </w:p>
    <w:p>
      <w:pPr>
        <w:pStyle w:val="style0"/>
        <w:spacing w:after="0" w:before="100" w:line="100" w:lineRule="atLeast"/>
        <w:contextualSpacing w:val="false"/>
        <w:rPr>
          <w:rFonts w:cs="Calibri"/>
        </w:rPr>
      </w:pPr>
      <w:r>
        <w:rPr>
          <w:rFonts w:cs="Calibri"/>
        </w:rPr>
      </w:r>
    </w:p>
    <w:p>
      <w:pPr>
        <w:pStyle w:val="style0"/>
        <w:spacing w:after="0" w:before="100" w:line="100" w:lineRule="atLeast"/>
        <w:contextualSpacing w:val="false"/>
        <w:rPr>
          <w:rFonts w:ascii="Times New Roman CYR" w:cs="Times New Roman CYR" w:hAnsi="Times New Roman CYR"/>
          <w:b/>
          <w:bCs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2.2.</w:t>
      </w:r>
      <w:r>
        <w:rPr>
          <w:rFonts w:ascii="Times New Roman" w:cs="Times New Roman" w:hAnsi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 CYR" w:cs="Times New Roman CYR" w:hAnsi="Times New Roman CYR"/>
          <w:b/>
          <w:bCs/>
          <w:sz w:val="24"/>
          <w:szCs w:val="24"/>
        </w:rPr>
        <w:t>Этапы формирования и оценивания компетенций</w:t>
      </w:r>
    </w:p>
    <w:tbl>
      <w:tblPr>
        <w:jc w:val="left"/>
        <w:tblInd w:type="dxa" w:w="27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2183"/>
        <w:gridCol w:w="2291"/>
        <w:gridCol w:w="2100"/>
        <w:gridCol w:w="1367"/>
        <w:gridCol w:w="948"/>
        <w:gridCol w:w="302"/>
      </w:tblGrid>
      <w:tr>
        <w:trPr>
          <w:trHeight w:hRule="atLeast" w:val="1"/>
          <w:cantSplit w:val="false"/>
        </w:trPr>
        <w:tc>
          <w:tcPr>
            <w:tcW w:type="dxa" w:w="2183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00" w:before="100" w:line="100" w:lineRule="atLeast"/>
              <w:contextualSpacing w:val="false"/>
              <w:jc w:val="center"/>
              <w:rPr>
                <w:rFonts w:ascii="Times New Roman CYR" w:cs="Times New Roman CYR" w:hAnsi="Times New Roman CYR"/>
                <w:sz w:val="24"/>
                <w:szCs w:val="24"/>
              </w:rPr>
            </w:pPr>
            <w:r>
              <w:rPr>
                <w:rFonts w:ascii="Times New Roman CYR" w:cs="Times New Roman CYR" w:hAnsi="Times New Roman CYR"/>
                <w:sz w:val="24"/>
                <w:szCs w:val="24"/>
              </w:rPr>
              <w:t>Компетенция</w:t>
            </w:r>
          </w:p>
        </w:tc>
        <w:tc>
          <w:tcPr>
            <w:tcW w:type="dxa" w:w="2291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00" w:before="100" w:line="100" w:lineRule="atLeast"/>
              <w:ind w:hanging="0" w:left="0" w:right="58"/>
              <w:contextualSpacing w:val="false"/>
              <w:jc w:val="center"/>
              <w:rPr>
                <w:rFonts w:ascii="Times New Roman CYR" w:cs="Times New Roman CYR" w:hAnsi="Times New Roman CYR"/>
                <w:sz w:val="24"/>
                <w:szCs w:val="24"/>
              </w:rPr>
            </w:pPr>
            <w:r>
              <w:rPr>
                <w:rFonts w:ascii="Times New Roman CYR" w:cs="Times New Roman CYR" w:hAnsi="Times New Roman CYR"/>
                <w:sz w:val="24"/>
                <w:szCs w:val="24"/>
              </w:rPr>
              <w:t>Этап формирования компетенции</w:t>
            </w:r>
          </w:p>
        </w:tc>
        <w:tc>
          <w:tcPr>
            <w:tcW w:type="dxa" w:w="2100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100" w:line="100" w:lineRule="atLeast"/>
              <w:ind w:hanging="0" w:left="0" w:right="-43"/>
              <w:contextualSpacing w:val="false"/>
              <w:jc w:val="center"/>
              <w:rPr>
                <w:rFonts w:ascii="Times New Roman CYR" w:cs="Times New Roman CYR" w:hAnsi="Times New Roman CYR"/>
                <w:sz w:val="24"/>
                <w:szCs w:val="24"/>
              </w:rPr>
            </w:pPr>
            <w:r>
              <w:rPr>
                <w:rFonts w:ascii="Times New Roman CYR" w:cs="Times New Roman CYR" w:hAnsi="Times New Roman CYR"/>
                <w:sz w:val="24"/>
                <w:szCs w:val="24"/>
              </w:rPr>
              <w:t>Дисциплины, практики, участвующие в</w:t>
            </w:r>
          </w:p>
          <w:p>
            <w:pPr>
              <w:pStyle w:val="style0"/>
              <w:spacing w:after="100" w:before="100" w:line="100" w:lineRule="atLeast"/>
              <w:ind w:hanging="0" w:left="0" w:right="-43"/>
              <w:contextualSpacing w:val="false"/>
              <w:jc w:val="center"/>
              <w:rPr>
                <w:rFonts w:ascii="Times New Roman CYR" w:cs="Times New Roman CYR" w:hAnsi="Times New Roman CYR"/>
                <w:sz w:val="24"/>
                <w:szCs w:val="24"/>
              </w:rPr>
            </w:pPr>
            <w:r>
              <w:rPr>
                <w:rFonts w:ascii="Times New Roman CYR" w:cs="Times New Roman CYR" w:hAnsi="Times New Roman CYR"/>
                <w:sz w:val="24"/>
                <w:szCs w:val="24"/>
              </w:rPr>
              <w:t>формировании компетенции</w:t>
            </w:r>
          </w:p>
        </w:tc>
        <w:tc>
          <w:tcPr>
            <w:tcW w:type="dxa" w:w="1367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00" w:before="100" w:line="100" w:lineRule="atLeast"/>
              <w:ind w:hanging="0" w:left="0" w:right="144"/>
              <w:contextualSpacing w:val="false"/>
              <w:jc w:val="center"/>
              <w:rPr>
                <w:rFonts w:ascii="Times New Roman CYR" w:cs="Times New Roman CYR" w:hAnsi="Times New Roman CYR"/>
                <w:sz w:val="24"/>
                <w:szCs w:val="24"/>
              </w:rPr>
            </w:pPr>
            <w:r>
              <w:rPr>
                <w:rFonts w:ascii="Times New Roman CYR" w:cs="Times New Roman CYR" w:hAnsi="Times New Roman CYR"/>
                <w:sz w:val="24"/>
                <w:szCs w:val="24"/>
              </w:rPr>
              <w:t>Тип контроля</w:t>
            </w:r>
          </w:p>
        </w:tc>
        <w:tc>
          <w:tcPr>
            <w:tcW w:type="dxa" w:w="9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00" w:before="100" w:line="100" w:lineRule="atLeast"/>
              <w:ind w:hanging="0" w:left="0" w:right="144"/>
              <w:contextualSpacing w:val="false"/>
              <w:jc w:val="center"/>
              <w:rPr>
                <w:rFonts w:ascii="Times New Roman CYR" w:cs="Times New Roman CYR" w:hAnsi="Times New Roman CYR"/>
                <w:sz w:val="24"/>
                <w:szCs w:val="24"/>
              </w:rPr>
            </w:pPr>
            <w:r>
              <w:rPr>
                <w:rFonts w:ascii="Times New Roman CYR" w:cs="Times New Roman CYR" w:hAnsi="Times New Roman CYR"/>
                <w:sz w:val="24"/>
                <w:szCs w:val="24"/>
              </w:rPr>
              <w:t>Оценочное средство/ КИМы</w:t>
            </w:r>
          </w:p>
        </w:tc>
        <w:tc>
          <w:tcPr>
            <w:tcW w:type="dxa" w:w="302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10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hRule="atLeast" w:val="1"/>
          <w:cantSplit w:val="false"/>
        </w:trPr>
        <w:tc>
          <w:tcPr>
            <w:tcW w:type="dxa" w:w="2183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type="dxa" w:w="2291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type="dxa" w:w="2100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type="dxa" w:w="136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type="dxa" w:w="1250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00" w:before="100" w:line="100" w:lineRule="atLeast"/>
              <w:contextualSpacing w:val="false"/>
              <w:rPr>
                <w:rFonts w:ascii="Times New Roman CYR" w:cs="Times New Roman CYR" w:hAnsi="Times New Roman CYR"/>
                <w:sz w:val="24"/>
                <w:szCs w:val="24"/>
              </w:rPr>
            </w:pPr>
            <w:r>
              <w:rPr>
                <w:rFonts w:ascii="Times New Roman CYR" w:cs="Times New Roman CYR" w:hAnsi="Times New Roman CYR"/>
                <w:sz w:val="24"/>
                <w:szCs w:val="24"/>
              </w:rPr>
              <w:t>Номер</w:t>
            </w:r>
          </w:p>
        </w:tc>
      </w:tr>
      <w:tr>
        <w:trPr>
          <w:trHeight w:hRule="atLeast" w:val="1"/>
          <w:cantSplit w:val="false"/>
        </w:trPr>
        <w:tc>
          <w:tcPr>
            <w:tcW w:type="dxa" w:w="2183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100" w:line="100" w:lineRule="atLeast"/>
              <w:ind w:firstLine="567" w:left="0" w:right="0"/>
              <w:contextualSpacing w:val="false"/>
              <w:rPr>
                <w:rFonts w:ascii="Times New Roman CYR" w:cs="Times New Roman CYR" w:hAnsi="Times New Roman CYR"/>
                <w:sz w:val="24"/>
                <w:szCs w:val="24"/>
              </w:rPr>
            </w:pPr>
            <w:r>
              <w:rPr>
                <w:rFonts w:ascii="Times New Roman CYR" w:cs="Times New Roman CYR" w:hAnsi="Times New Roman CYR"/>
                <w:sz w:val="24"/>
                <w:szCs w:val="24"/>
              </w:rPr>
              <w:t>ОК-1 -  Способность использовать философские и социогуманитарные знания для формирования научного мировозрения;</w:t>
            </w:r>
          </w:p>
          <w:p>
            <w:pPr>
              <w:pStyle w:val="style0"/>
              <w:spacing w:after="0" w:before="0" w:line="100" w:lineRule="atLeast"/>
              <w:ind w:firstLine="567" w:left="0" w:right="0"/>
              <w:contextualSpacing w:val="false"/>
              <w:jc w:val="both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style0"/>
              <w:spacing w:after="0" w:before="0" w:line="100" w:lineRule="atLeast"/>
              <w:ind w:firstLine="567" w:left="0" w:right="-1"/>
              <w:contextualSpacing w:val="false"/>
              <w:jc w:val="both"/>
              <w:rPr>
                <w:rFonts w:ascii="Times New Roman CYR" w:cs="Times New Roman CYR" w:hAnsi="Times New Roman CYR"/>
                <w:sz w:val="24"/>
                <w:szCs w:val="24"/>
              </w:rPr>
            </w:pPr>
            <w:r>
              <w:rPr>
                <w:rFonts w:ascii="Times New Roman CYR" w:cs="Times New Roman CYR" w:hAnsi="Times New Roman CYR"/>
                <w:sz w:val="24"/>
                <w:szCs w:val="24"/>
              </w:rPr>
              <w:t xml:space="preserve">ПК-1 – способность реализовывать образовательные программы по учебному предмету в соответствии с требованиями стандарта; </w:t>
            </w:r>
          </w:p>
          <w:p>
            <w:pPr>
              <w:pStyle w:val="style0"/>
              <w:spacing w:after="0" w:before="0" w:line="100" w:lineRule="atLeast"/>
              <w:ind w:hanging="0" w:left="0" w:right="-1"/>
              <w:contextualSpacing w:val="false"/>
              <w:jc w:val="both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style0"/>
              <w:spacing w:after="0" w:before="0" w:line="100" w:lineRule="atLeast"/>
              <w:ind w:firstLine="567" w:left="0" w:right="0"/>
              <w:contextualSpacing w:val="false"/>
              <w:jc w:val="both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type="dxa" w:w="22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100" w:line="100" w:lineRule="atLeast"/>
              <w:contextualSpacing w:val="false"/>
              <w:rPr>
                <w:rFonts w:ascii="Times New Roman CYR" w:cs="Times New Roman CYR" w:hAnsi="Times New Roman CYR"/>
                <w:sz w:val="24"/>
                <w:szCs w:val="24"/>
              </w:rPr>
            </w:pPr>
            <w:r>
              <w:rPr>
                <w:rFonts w:ascii="Times New Roman CYR" w:cs="Times New Roman CYR" w:hAnsi="Times New Roman CYR"/>
                <w:sz w:val="24"/>
                <w:szCs w:val="24"/>
              </w:rPr>
              <w:t>ориентировочный</w:t>
            </w:r>
          </w:p>
        </w:tc>
        <w:tc>
          <w:tcPr>
            <w:tcW w:type="dxa" w:w="21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00" w:before="100" w:line="100" w:lineRule="atLeast"/>
              <w:contextualSpacing w:val="false"/>
              <w:rPr>
                <w:rFonts w:ascii="Times New Roman CYR" w:cs="Times New Roman CYR" w:hAnsi="Times New Roman CYR"/>
                <w:sz w:val="24"/>
                <w:szCs w:val="24"/>
              </w:rPr>
            </w:pPr>
            <w:r>
              <w:rPr>
                <w:rFonts w:ascii="Times New Roman CYR" w:cs="Times New Roman CYR" w:hAnsi="Times New Roman CYR"/>
                <w:sz w:val="24"/>
                <w:szCs w:val="24"/>
              </w:rPr>
              <w:t>Общие основы специальной педагогики, Теория обучения</w:t>
            </w:r>
          </w:p>
        </w:tc>
        <w:tc>
          <w:tcPr>
            <w:tcW w:type="dxa" w:w="13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00" w:before="100" w:line="100" w:lineRule="atLeast"/>
              <w:contextualSpacing w:val="false"/>
              <w:rPr>
                <w:rFonts w:ascii="Times New Roman CYR" w:cs="Times New Roman CYR" w:hAnsi="Times New Roman CYR"/>
                <w:sz w:val="24"/>
                <w:szCs w:val="24"/>
              </w:rPr>
            </w:pPr>
            <w:r>
              <w:rPr>
                <w:rFonts w:ascii="Times New Roman CYR" w:cs="Times New Roman CYR" w:hAnsi="Times New Roman CYR"/>
                <w:sz w:val="24"/>
                <w:szCs w:val="24"/>
              </w:rPr>
              <w:t>текущий контроль</w:t>
            </w:r>
          </w:p>
        </w:tc>
        <w:tc>
          <w:tcPr>
            <w:tcW w:type="dxa" w:w="1250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00" w:before="10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>
        <w:trPr>
          <w:trHeight w:hRule="atLeast" w:val="1"/>
          <w:cantSplit w:val="false"/>
        </w:trPr>
        <w:tc>
          <w:tcPr>
            <w:tcW w:type="dxa" w:w="2183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type="dxa" w:w="22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100" w:line="100" w:lineRule="atLeast"/>
              <w:contextualSpacing w:val="false"/>
              <w:rPr>
                <w:rFonts w:ascii="Times New Roman CYR" w:cs="Times New Roman CYR" w:hAnsi="Times New Roman CYR"/>
                <w:sz w:val="24"/>
                <w:szCs w:val="24"/>
              </w:rPr>
            </w:pPr>
            <w:r>
              <w:rPr>
                <w:rFonts w:ascii="Times New Roman CYR" w:cs="Times New Roman CYR" w:hAnsi="Times New Roman CYR"/>
                <w:sz w:val="24"/>
                <w:szCs w:val="24"/>
              </w:rPr>
              <w:t>когнитивный</w:t>
            </w:r>
          </w:p>
        </w:tc>
        <w:tc>
          <w:tcPr>
            <w:tcW w:type="dxa" w:w="21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00" w:before="100" w:line="100" w:lineRule="atLeast"/>
              <w:contextualSpacing w:val="false"/>
              <w:rPr>
                <w:rFonts w:ascii="Times New Roman CYR" w:cs="Times New Roman CYR" w:hAnsi="Times New Roman CYR"/>
                <w:sz w:val="24"/>
                <w:szCs w:val="24"/>
              </w:rPr>
            </w:pPr>
            <w:r>
              <w:rPr>
                <w:rFonts w:ascii="Times New Roman CYR" w:cs="Times New Roman CYR" w:hAnsi="Times New Roman CYR"/>
                <w:sz w:val="24"/>
                <w:szCs w:val="24"/>
              </w:rPr>
              <w:t>Общие основы специальной педагогики, Теория обучения</w:t>
            </w:r>
          </w:p>
        </w:tc>
        <w:tc>
          <w:tcPr>
            <w:tcW w:type="dxa" w:w="13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00" w:before="100" w:line="100" w:lineRule="atLeast"/>
              <w:contextualSpacing w:val="false"/>
              <w:rPr>
                <w:rFonts w:ascii="Times New Roman CYR" w:cs="Times New Roman CYR" w:hAnsi="Times New Roman CYR"/>
                <w:sz w:val="24"/>
                <w:szCs w:val="24"/>
              </w:rPr>
            </w:pPr>
            <w:r>
              <w:rPr>
                <w:rFonts w:ascii="Times New Roman CYR" w:cs="Times New Roman CYR" w:hAnsi="Times New Roman CYR"/>
                <w:sz w:val="24"/>
                <w:szCs w:val="24"/>
              </w:rPr>
              <w:t>текущий контроль</w:t>
            </w:r>
          </w:p>
        </w:tc>
        <w:tc>
          <w:tcPr>
            <w:tcW w:type="dxa" w:w="1250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00" w:before="10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>
        <w:trPr>
          <w:trHeight w:hRule="atLeast" w:val="1"/>
          <w:cantSplit w:val="false"/>
        </w:trPr>
        <w:tc>
          <w:tcPr>
            <w:tcW w:type="dxa" w:w="2183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type="dxa" w:w="22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00" w:before="100" w:line="100" w:lineRule="atLeast"/>
              <w:contextualSpacing w:val="false"/>
              <w:rPr>
                <w:rFonts w:ascii="Times New Roman CYR" w:cs="Times New Roman CYR" w:hAnsi="Times New Roman CYR"/>
                <w:sz w:val="24"/>
                <w:szCs w:val="24"/>
              </w:rPr>
            </w:pPr>
            <w:r>
              <w:rPr>
                <w:rFonts w:ascii="Times New Roman CYR" w:cs="Times New Roman CYR" w:hAnsi="Times New Roman CYR"/>
                <w:sz w:val="24"/>
                <w:szCs w:val="24"/>
              </w:rPr>
              <w:t>праксиологический</w:t>
            </w:r>
          </w:p>
        </w:tc>
        <w:tc>
          <w:tcPr>
            <w:tcW w:type="dxa" w:w="21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00" w:before="100" w:line="100" w:lineRule="atLeast"/>
              <w:contextualSpacing w:val="false"/>
              <w:rPr>
                <w:rFonts w:ascii="Times New Roman CYR" w:cs="Times New Roman CYR" w:hAnsi="Times New Roman CYR"/>
                <w:sz w:val="24"/>
                <w:szCs w:val="24"/>
              </w:rPr>
            </w:pPr>
            <w:r>
              <w:rPr>
                <w:rFonts w:ascii="Times New Roman CYR" w:cs="Times New Roman CYR" w:hAnsi="Times New Roman CYR"/>
                <w:sz w:val="24"/>
                <w:szCs w:val="24"/>
              </w:rPr>
              <w:t>Общие основы специальной педагогики, Теория обучения</w:t>
            </w:r>
          </w:p>
        </w:tc>
        <w:tc>
          <w:tcPr>
            <w:tcW w:type="dxa" w:w="13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00" w:before="100" w:line="100" w:lineRule="atLeast"/>
              <w:contextualSpacing w:val="false"/>
              <w:rPr>
                <w:rFonts w:ascii="Times New Roman CYR" w:cs="Times New Roman CYR" w:hAnsi="Times New Roman CYR"/>
                <w:sz w:val="24"/>
                <w:szCs w:val="24"/>
              </w:rPr>
            </w:pPr>
            <w:r>
              <w:rPr>
                <w:rFonts w:ascii="Times New Roman CYR" w:cs="Times New Roman CYR" w:hAnsi="Times New Roman CYR"/>
                <w:sz w:val="24"/>
                <w:szCs w:val="24"/>
              </w:rPr>
              <w:t>промежуточная аттестация</w:t>
            </w:r>
          </w:p>
        </w:tc>
        <w:tc>
          <w:tcPr>
            <w:tcW w:type="dxa" w:w="1250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00" w:before="10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>
        <w:trPr>
          <w:trHeight w:hRule="atLeast" w:val="1"/>
          <w:cantSplit w:val="false"/>
        </w:trPr>
        <w:tc>
          <w:tcPr>
            <w:tcW w:type="dxa" w:w="2183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type="dxa" w:w="22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00" w:before="100" w:line="100" w:lineRule="atLeast"/>
              <w:contextualSpacing w:val="false"/>
              <w:rPr>
                <w:rFonts w:ascii="Times New Roman CYR" w:cs="Times New Roman CYR" w:hAnsi="Times New Roman CYR"/>
                <w:sz w:val="24"/>
                <w:szCs w:val="24"/>
              </w:rPr>
            </w:pPr>
            <w:r>
              <w:rPr>
                <w:rFonts w:ascii="Times New Roman CYR" w:cs="Times New Roman CYR" w:hAnsi="Times New Roman CYR"/>
                <w:sz w:val="24"/>
                <w:szCs w:val="24"/>
              </w:rPr>
              <w:t>рефлексивно-оценочный</w:t>
            </w:r>
          </w:p>
        </w:tc>
        <w:tc>
          <w:tcPr>
            <w:tcW w:type="dxa" w:w="21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 CYR" w:cs="Times New Roman CYR" w:hAnsi="Times New Roman CYR"/>
                <w:sz w:val="24"/>
                <w:szCs w:val="24"/>
              </w:rPr>
            </w:pPr>
            <w:r>
              <w:rPr>
                <w:rFonts w:ascii="Times New Roman CYR" w:cs="Times New Roman CYR" w:hAnsi="Times New Roman CYR"/>
                <w:sz w:val="24"/>
                <w:szCs w:val="24"/>
              </w:rPr>
              <w:t>Общие основы специальной педагогики, Теория обучения</w:t>
            </w:r>
          </w:p>
        </w:tc>
        <w:tc>
          <w:tcPr>
            <w:tcW w:type="dxa" w:w="13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00" w:before="100" w:line="100" w:lineRule="atLeast"/>
              <w:contextualSpacing w:val="false"/>
              <w:rPr>
                <w:rFonts w:ascii="Times New Roman CYR" w:cs="Times New Roman CYR" w:hAnsi="Times New Roman CYR"/>
                <w:sz w:val="24"/>
                <w:szCs w:val="24"/>
              </w:rPr>
            </w:pPr>
            <w:r>
              <w:rPr>
                <w:rFonts w:ascii="Times New Roman CYR" w:cs="Times New Roman CYR" w:hAnsi="Times New Roman CYR"/>
                <w:sz w:val="24"/>
                <w:szCs w:val="24"/>
              </w:rPr>
              <w:t>промежуточная аттестация</w:t>
            </w:r>
          </w:p>
        </w:tc>
        <w:tc>
          <w:tcPr>
            <w:tcW w:type="dxa" w:w="1250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00" w:before="10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>
        <w:trPr>
          <w:trHeight w:hRule="atLeast" w:val="1"/>
          <w:cantSplit w:val="false"/>
        </w:trPr>
        <w:tc>
          <w:tcPr>
            <w:tcW w:type="dxa" w:w="2183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ind w:firstLine="567" w:left="0" w:right="0"/>
              <w:contextualSpacing w:val="false"/>
              <w:jc w:val="both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style0"/>
              <w:spacing w:after="0" w:before="0" w:line="100" w:lineRule="atLeast"/>
              <w:ind w:firstLine="567" w:left="0" w:right="0"/>
              <w:contextualSpacing w:val="false"/>
              <w:jc w:val="both"/>
              <w:rPr>
                <w:rFonts w:ascii="Times New Roman CYR" w:cs="Times New Roman CYR" w:hAnsi="Times New Roman CYR"/>
                <w:sz w:val="24"/>
                <w:szCs w:val="24"/>
              </w:rPr>
            </w:pPr>
            <w:r>
              <w:rPr>
                <w:rFonts w:ascii="Times New Roman CYR" w:cs="Times New Roman CYR" w:hAnsi="Times New Roman CYR"/>
                <w:sz w:val="24"/>
                <w:szCs w:val="24"/>
              </w:rPr>
              <w:t>ОК-2 – способность анализировать основные этапы и закономерности исторического развития для формирования патриотизма и гражданской позиции;</w:t>
            </w:r>
          </w:p>
          <w:p>
            <w:pPr>
              <w:pStyle w:val="style0"/>
              <w:spacing w:after="0" w:before="0" w:line="100" w:lineRule="atLeast"/>
              <w:ind w:firstLine="567" w:left="0" w:right="0"/>
              <w:contextualSpacing w:val="false"/>
              <w:jc w:val="both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style0"/>
              <w:spacing w:after="0" w:before="0" w:line="100" w:lineRule="atLeast"/>
              <w:ind w:firstLine="567" w:left="0" w:right="0"/>
              <w:contextualSpacing w:val="false"/>
              <w:jc w:val="both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type="dxa" w:w="22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100" w:line="100" w:lineRule="atLeast"/>
              <w:contextualSpacing w:val="false"/>
              <w:rPr>
                <w:rFonts w:ascii="Times New Roman CYR" w:cs="Times New Roman CYR" w:hAnsi="Times New Roman CYR"/>
                <w:sz w:val="24"/>
                <w:szCs w:val="24"/>
              </w:rPr>
            </w:pPr>
            <w:r>
              <w:rPr>
                <w:rFonts w:ascii="Times New Roman CYR" w:cs="Times New Roman CYR" w:hAnsi="Times New Roman CYR"/>
                <w:sz w:val="24"/>
                <w:szCs w:val="24"/>
              </w:rPr>
              <w:t>ориентировочный</w:t>
            </w:r>
          </w:p>
        </w:tc>
        <w:tc>
          <w:tcPr>
            <w:tcW w:type="dxa" w:w="21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 CYR" w:cs="Times New Roman CYR" w:hAnsi="Times New Roman CYR"/>
                <w:sz w:val="24"/>
                <w:szCs w:val="24"/>
              </w:rPr>
            </w:pPr>
            <w:r>
              <w:rPr>
                <w:rFonts w:ascii="Times New Roman CYR" w:cs="Times New Roman CYR" w:hAnsi="Times New Roman CYR"/>
                <w:sz w:val="24"/>
                <w:szCs w:val="24"/>
              </w:rPr>
              <w:t>Общие основы специальной педагогики, Теория обучения</w:t>
            </w:r>
          </w:p>
        </w:tc>
        <w:tc>
          <w:tcPr>
            <w:tcW w:type="dxa" w:w="13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00" w:before="100" w:line="100" w:lineRule="atLeast"/>
              <w:contextualSpacing w:val="false"/>
              <w:rPr>
                <w:rFonts w:ascii="Times New Roman CYR" w:cs="Times New Roman CYR" w:hAnsi="Times New Roman CYR"/>
                <w:sz w:val="24"/>
                <w:szCs w:val="24"/>
              </w:rPr>
            </w:pPr>
            <w:r>
              <w:rPr>
                <w:rFonts w:ascii="Times New Roman CYR" w:cs="Times New Roman CYR" w:hAnsi="Times New Roman CYR"/>
                <w:sz w:val="24"/>
                <w:szCs w:val="24"/>
              </w:rPr>
              <w:t>текущий контроль</w:t>
            </w:r>
          </w:p>
        </w:tc>
        <w:tc>
          <w:tcPr>
            <w:tcW w:type="dxa" w:w="1250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00" w:before="10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>
        <w:trPr>
          <w:trHeight w:hRule="atLeast" w:val="1"/>
          <w:cantSplit w:val="false"/>
        </w:trPr>
        <w:tc>
          <w:tcPr>
            <w:tcW w:type="dxa" w:w="2183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type="dxa" w:w="22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100" w:line="100" w:lineRule="atLeast"/>
              <w:contextualSpacing w:val="false"/>
              <w:rPr>
                <w:rFonts w:ascii="Times New Roman CYR" w:cs="Times New Roman CYR" w:hAnsi="Times New Roman CYR"/>
                <w:sz w:val="24"/>
                <w:szCs w:val="24"/>
              </w:rPr>
            </w:pPr>
            <w:r>
              <w:rPr>
                <w:rFonts w:ascii="Times New Roman CYR" w:cs="Times New Roman CYR" w:hAnsi="Times New Roman CYR"/>
                <w:sz w:val="24"/>
                <w:szCs w:val="24"/>
              </w:rPr>
              <w:t>когнитивный</w:t>
            </w:r>
          </w:p>
        </w:tc>
        <w:tc>
          <w:tcPr>
            <w:tcW w:type="dxa" w:w="21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 CYR" w:cs="Times New Roman CYR" w:hAnsi="Times New Roman CYR"/>
                <w:sz w:val="24"/>
                <w:szCs w:val="24"/>
              </w:rPr>
            </w:pPr>
            <w:r>
              <w:rPr>
                <w:rFonts w:ascii="Times New Roman CYR" w:cs="Times New Roman CYR" w:hAnsi="Times New Roman CYR"/>
                <w:sz w:val="24"/>
                <w:szCs w:val="24"/>
              </w:rPr>
              <w:t>Общие основы специальной педагогики, Теория обучения</w:t>
            </w:r>
          </w:p>
        </w:tc>
        <w:tc>
          <w:tcPr>
            <w:tcW w:type="dxa" w:w="13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00" w:before="100" w:line="100" w:lineRule="atLeast"/>
              <w:contextualSpacing w:val="false"/>
              <w:rPr>
                <w:rFonts w:ascii="Times New Roman CYR" w:cs="Times New Roman CYR" w:hAnsi="Times New Roman CYR"/>
                <w:sz w:val="24"/>
                <w:szCs w:val="24"/>
              </w:rPr>
            </w:pPr>
            <w:r>
              <w:rPr>
                <w:rFonts w:ascii="Times New Roman CYR" w:cs="Times New Roman CYR" w:hAnsi="Times New Roman CYR"/>
                <w:sz w:val="24"/>
                <w:szCs w:val="24"/>
              </w:rPr>
              <w:t>текущий контроль</w:t>
            </w:r>
          </w:p>
        </w:tc>
        <w:tc>
          <w:tcPr>
            <w:tcW w:type="dxa" w:w="1250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00" w:before="10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>
        <w:trPr>
          <w:trHeight w:hRule="atLeast" w:val="1"/>
          <w:cantSplit w:val="false"/>
        </w:trPr>
        <w:tc>
          <w:tcPr>
            <w:tcW w:type="dxa" w:w="2183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type="dxa" w:w="22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00" w:before="100" w:line="100" w:lineRule="atLeast"/>
              <w:contextualSpacing w:val="false"/>
              <w:rPr>
                <w:rFonts w:ascii="Times New Roman CYR" w:cs="Times New Roman CYR" w:hAnsi="Times New Roman CYR"/>
                <w:sz w:val="24"/>
                <w:szCs w:val="24"/>
              </w:rPr>
            </w:pPr>
            <w:r>
              <w:rPr>
                <w:rFonts w:ascii="Times New Roman CYR" w:cs="Times New Roman CYR" w:hAnsi="Times New Roman CYR"/>
                <w:sz w:val="24"/>
                <w:szCs w:val="24"/>
              </w:rPr>
              <w:t>праксиологический</w:t>
            </w:r>
          </w:p>
        </w:tc>
        <w:tc>
          <w:tcPr>
            <w:tcW w:type="dxa" w:w="21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 CYR" w:cs="Times New Roman CYR" w:hAnsi="Times New Roman CYR"/>
                <w:sz w:val="24"/>
                <w:szCs w:val="24"/>
              </w:rPr>
            </w:pPr>
            <w:r>
              <w:rPr>
                <w:rFonts w:ascii="Times New Roman CYR" w:cs="Times New Roman CYR" w:hAnsi="Times New Roman CYR"/>
                <w:sz w:val="24"/>
                <w:szCs w:val="24"/>
              </w:rPr>
              <w:t>Общие основы педагогики, Теория обучения</w:t>
            </w:r>
          </w:p>
        </w:tc>
        <w:tc>
          <w:tcPr>
            <w:tcW w:type="dxa" w:w="13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00" w:before="100" w:line="100" w:lineRule="atLeast"/>
              <w:contextualSpacing w:val="false"/>
              <w:rPr>
                <w:rFonts w:ascii="Times New Roman CYR" w:cs="Times New Roman CYR" w:hAnsi="Times New Roman CYR"/>
                <w:sz w:val="24"/>
                <w:szCs w:val="24"/>
              </w:rPr>
            </w:pPr>
            <w:r>
              <w:rPr>
                <w:rFonts w:ascii="Times New Roman CYR" w:cs="Times New Roman CYR" w:hAnsi="Times New Roman CYR"/>
                <w:sz w:val="24"/>
                <w:szCs w:val="24"/>
              </w:rPr>
              <w:t>промежуточная аттестация</w:t>
            </w:r>
          </w:p>
        </w:tc>
        <w:tc>
          <w:tcPr>
            <w:tcW w:type="dxa" w:w="1250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00" w:before="10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>
        <w:trPr>
          <w:trHeight w:hRule="atLeast" w:val="1"/>
          <w:cantSplit w:val="false"/>
        </w:trPr>
        <w:tc>
          <w:tcPr>
            <w:tcW w:type="dxa" w:w="2183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type="dxa" w:w="22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00" w:before="100" w:line="100" w:lineRule="atLeast"/>
              <w:contextualSpacing w:val="false"/>
              <w:rPr>
                <w:rFonts w:ascii="Times New Roman CYR" w:cs="Times New Roman CYR" w:hAnsi="Times New Roman CYR"/>
                <w:sz w:val="24"/>
                <w:szCs w:val="24"/>
              </w:rPr>
            </w:pPr>
            <w:r>
              <w:rPr>
                <w:rFonts w:ascii="Times New Roman CYR" w:cs="Times New Roman CYR" w:hAnsi="Times New Roman CYR"/>
                <w:sz w:val="24"/>
                <w:szCs w:val="24"/>
              </w:rPr>
              <w:t>рефлексивно-оценочный</w:t>
            </w:r>
          </w:p>
        </w:tc>
        <w:tc>
          <w:tcPr>
            <w:tcW w:type="dxa" w:w="21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 CYR" w:cs="Times New Roman CYR" w:hAnsi="Times New Roman CYR"/>
                <w:sz w:val="24"/>
                <w:szCs w:val="24"/>
              </w:rPr>
            </w:pPr>
            <w:r>
              <w:rPr>
                <w:rFonts w:ascii="Times New Roman CYR" w:cs="Times New Roman CYR" w:hAnsi="Times New Roman CYR"/>
                <w:sz w:val="24"/>
                <w:szCs w:val="24"/>
              </w:rPr>
              <w:t>Общие основы специальной педагогики, Теория обучения</w:t>
            </w:r>
          </w:p>
        </w:tc>
        <w:tc>
          <w:tcPr>
            <w:tcW w:type="dxa" w:w="13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00" w:before="100" w:line="100" w:lineRule="atLeast"/>
              <w:contextualSpacing w:val="false"/>
              <w:rPr>
                <w:rFonts w:ascii="Times New Roman CYR" w:cs="Times New Roman CYR" w:hAnsi="Times New Roman CYR"/>
                <w:sz w:val="24"/>
                <w:szCs w:val="24"/>
              </w:rPr>
            </w:pPr>
            <w:r>
              <w:rPr>
                <w:rFonts w:ascii="Times New Roman CYR" w:cs="Times New Roman CYR" w:hAnsi="Times New Roman CYR"/>
                <w:sz w:val="24"/>
                <w:szCs w:val="24"/>
              </w:rPr>
              <w:t>промежуточная аттестация</w:t>
            </w:r>
          </w:p>
        </w:tc>
        <w:tc>
          <w:tcPr>
            <w:tcW w:type="dxa" w:w="1250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00" w:before="10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>
        <w:trPr>
          <w:trHeight w:hRule="atLeast" w:val="1"/>
          <w:cantSplit w:val="false"/>
        </w:trPr>
        <w:tc>
          <w:tcPr>
            <w:tcW w:type="dxa" w:w="2183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ind w:firstLine="567" w:left="0" w:right="-1"/>
              <w:contextualSpacing w:val="false"/>
              <w:jc w:val="both"/>
              <w:rPr>
                <w:rFonts w:ascii="Times New Roman CYR" w:cs="Times New Roman CYR" w:hAnsi="Times New Roman CYR"/>
                <w:sz w:val="24"/>
                <w:szCs w:val="24"/>
              </w:rPr>
            </w:pPr>
            <w:r>
              <w:rPr>
                <w:rFonts w:ascii="Times New Roman CYR" w:cs="Times New Roman CYR" w:hAnsi="Times New Roman CYR"/>
                <w:sz w:val="24"/>
                <w:szCs w:val="24"/>
              </w:rPr>
              <w:t>ПК- 2 – способность использовать современные методы и технологии обучения и диагностики;</w:t>
            </w:r>
          </w:p>
          <w:p>
            <w:pPr>
              <w:pStyle w:val="style0"/>
              <w:spacing w:after="0" w:before="0" w:line="100" w:lineRule="atLeast"/>
              <w:ind w:hanging="0" w:left="0" w:right="-1"/>
              <w:contextualSpacing w:val="false"/>
              <w:jc w:val="both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type="dxa" w:w="22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100" w:line="100" w:lineRule="atLeast"/>
              <w:contextualSpacing w:val="false"/>
              <w:rPr>
                <w:rFonts w:ascii="Times New Roman CYR" w:cs="Times New Roman CYR" w:hAnsi="Times New Roman CYR"/>
                <w:sz w:val="24"/>
                <w:szCs w:val="24"/>
              </w:rPr>
            </w:pPr>
            <w:r>
              <w:rPr>
                <w:rFonts w:ascii="Times New Roman CYR" w:cs="Times New Roman CYR" w:hAnsi="Times New Roman CYR"/>
                <w:sz w:val="24"/>
                <w:szCs w:val="24"/>
              </w:rPr>
              <w:t>ориентировочный</w:t>
            </w:r>
          </w:p>
        </w:tc>
        <w:tc>
          <w:tcPr>
            <w:tcW w:type="dxa" w:w="21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 CYR" w:cs="Times New Roman CYR" w:hAnsi="Times New Roman CYR"/>
                <w:sz w:val="24"/>
                <w:szCs w:val="24"/>
              </w:rPr>
            </w:pPr>
            <w:r>
              <w:rPr>
                <w:rFonts w:ascii="Times New Roman CYR" w:cs="Times New Roman CYR" w:hAnsi="Times New Roman CYR"/>
                <w:sz w:val="24"/>
                <w:szCs w:val="24"/>
              </w:rPr>
              <w:t>Общие основы специальной педагогики, Теория обучения</w:t>
            </w:r>
          </w:p>
        </w:tc>
        <w:tc>
          <w:tcPr>
            <w:tcW w:type="dxa" w:w="13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00" w:before="100" w:line="100" w:lineRule="atLeast"/>
              <w:contextualSpacing w:val="false"/>
              <w:rPr>
                <w:rFonts w:ascii="Times New Roman CYR" w:cs="Times New Roman CYR" w:hAnsi="Times New Roman CYR"/>
                <w:sz w:val="24"/>
                <w:szCs w:val="24"/>
              </w:rPr>
            </w:pPr>
            <w:r>
              <w:rPr>
                <w:rFonts w:ascii="Times New Roman CYR" w:cs="Times New Roman CYR" w:hAnsi="Times New Roman CYR"/>
                <w:sz w:val="24"/>
                <w:szCs w:val="24"/>
              </w:rPr>
              <w:t>текущий контроль</w:t>
            </w:r>
          </w:p>
        </w:tc>
        <w:tc>
          <w:tcPr>
            <w:tcW w:type="dxa" w:w="1250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00" w:before="10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>
        <w:trPr>
          <w:trHeight w:hRule="atLeast" w:val="1"/>
          <w:cantSplit w:val="false"/>
        </w:trPr>
        <w:tc>
          <w:tcPr>
            <w:tcW w:type="dxa" w:w="2183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type="dxa" w:w="22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100" w:line="100" w:lineRule="atLeast"/>
              <w:contextualSpacing w:val="false"/>
              <w:rPr>
                <w:rFonts w:ascii="Times New Roman CYR" w:cs="Times New Roman CYR" w:hAnsi="Times New Roman CYR"/>
                <w:sz w:val="24"/>
                <w:szCs w:val="24"/>
              </w:rPr>
            </w:pPr>
            <w:r>
              <w:rPr>
                <w:rFonts w:ascii="Times New Roman CYR" w:cs="Times New Roman CYR" w:hAnsi="Times New Roman CYR"/>
                <w:sz w:val="24"/>
                <w:szCs w:val="24"/>
              </w:rPr>
              <w:t>когнитивный</w:t>
            </w:r>
          </w:p>
        </w:tc>
        <w:tc>
          <w:tcPr>
            <w:tcW w:type="dxa" w:w="21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 CYR" w:cs="Times New Roman CYR" w:hAnsi="Times New Roman CYR"/>
                <w:sz w:val="24"/>
                <w:szCs w:val="24"/>
              </w:rPr>
            </w:pPr>
            <w:r>
              <w:rPr>
                <w:rFonts w:ascii="Times New Roman CYR" w:cs="Times New Roman CYR" w:hAnsi="Times New Roman CYR"/>
                <w:sz w:val="24"/>
                <w:szCs w:val="24"/>
              </w:rPr>
              <w:t>Общие основы педагогики, Теория обучения</w:t>
            </w:r>
          </w:p>
        </w:tc>
        <w:tc>
          <w:tcPr>
            <w:tcW w:type="dxa" w:w="13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00" w:before="100" w:line="100" w:lineRule="atLeast"/>
              <w:contextualSpacing w:val="false"/>
              <w:rPr>
                <w:rFonts w:ascii="Times New Roman CYR" w:cs="Times New Roman CYR" w:hAnsi="Times New Roman CYR"/>
                <w:sz w:val="24"/>
                <w:szCs w:val="24"/>
              </w:rPr>
            </w:pPr>
            <w:r>
              <w:rPr>
                <w:rFonts w:ascii="Times New Roman CYR" w:cs="Times New Roman CYR" w:hAnsi="Times New Roman CYR"/>
                <w:sz w:val="24"/>
                <w:szCs w:val="24"/>
              </w:rPr>
              <w:t>промежуточная аттестация</w:t>
            </w:r>
          </w:p>
        </w:tc>
        <w:tc>
          <w:tcPr>
            <w:tcW w:type="dxa" w:w="1250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00" w:before="10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>
        <w:trPr>
          <w:trHeight w:hRule="atLeast" w:val="1"/>
          <w:cantSplit w:val="false"/>
        </w:trPr>
        <w:tc>
          <w:tcPr>
            <w:tcW w:type="dxa" w:w="2183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type="dxa" w:w="22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00" w:before="100" w:line="100" w:lineRule="atLeast"/>
              <w:contextualSpacing w:val="false"/>
              <w:rPr>
                <w:rFonts w:ascii="Times New Roman CYR" w:cs="Times New Roman CYR" w:hAnsi="Times New Roman CYR"/>
                <w:sz w:val="24"/>
                <w:szCs w:val="24"/>
              </w:rPr>
            </w:pPr>
            <w:r>
              <w:rPr>
                <w:rFonts w:ascii="Times New Roman CYR" w:cs="Times New Roman CYR" w:hAnsi="Times New Roman CYR"/>
                <w:sz w:val="24"/>
                <w:szCs w:val="24"/>
              </w:rPr>
              <w:t>Праксиологический</w:t>
            </w:r>
          </w:p>
        </w:tc>
        <w:tc>
          <w:tcPr>
            <w:tcW w:type="dxa" w:w="21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 CYR" w:cs="Times New Roman CYR" w:hAnsi="Times New Roman CYR"/>
                <w:sz w:val="24"/>
                <w:szCs w:val="24"/>
              </w:rPr>
            </w:pPr>
            <w:r>
              <w:rPr>
                <w:rFonts w:ascii="Times New Roman CYR" w:cs="Times New Roman CYR" w:hAnsi="Times New Roman CYR"/>
                <w:sz w:val="24"/>
                <w:szCs w:val="24"/>
              </w:rPr>
              <w:t>Общие основы специальной педагогики, Теория обучения</w:t>
            </w:r>
          </w:p>
        </w:tc>
        <w:tc>
          <w:tcPr>
            <w:tcW w:type="dxa" w:w="13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00" w:before="100" w:line="100" w:lineRule="atLeast"/>
              <w:contextualSpacing w:val="false"/>
              <w:rPr>
                <w:rFonts w:ascii="Times New Roman CYR" w:cs="Times New Roman CYR" w:hAnsi="Times New Roman CYR"/>
                <w:sz w:val="24"/>
                <w:szCs w:val="24"/>
              </w:rPr>
            </w:pPr>
            <w:r>
              <w:rPr>
                <w:rFonts w:ascii="Times New Roman CYR" w:cs="Times New Roman CYR" w:hAnsi="Times New Roman CYR"/>
                <w:sz w:val="24"/>
                <w:szCs w:val="24"/>
              </w:rPr>
              <w:t>промежуточная аттестация</w:t>
            </w:r>
          </w:p>
        </w:tc>
        <w:tc>
          <w:tcPr>
            <w:tcW w:type="dxa" w:w="1250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00" w:before="10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>
        <w:trPr>
          <w:trHeight w:hRule="atLeast" w:val="1"/>
          <w:cantSplit w:val="false"/>
        </w:trPr>
        <w:tc>
          <w:tcPr>
            <w:tcW w:type="dxa" w:w="2183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type="dxa" w:w="22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00" w:before="100" w:line="100" w:lineRule="atLeast"/>
              <w:contextualSpacing w:val="false"/>
              <w:rPr>
                <w:rFonts w:ascii="Times New Roman CYR" w:cs="Times New Roman CYR" w:hAnsi="Times New Roman CYR"/>
                <w:sz w:val="24"/>
                <w:szCs w:val="24"/>
              </w:rPr>
            </w:pPr>
            <w:r>
              <w:rPr>
                <w:rFonts w:ascii="Times New Roman CYR" w:cs="Times New Roman CYR" w:hAnsi="Times New Roman CYR"/>
                <w:sz w:val="24"/>
                <w:szCs w:val="24"/>
              </w:rPr>
              <w:t>рефлексивно-оценочный</w:t>
            </w:r>
          </w:p>
        </w:tc>
        <w:tc>
          <w:tcPr>
            <w:tcW w:type="dxa" w:w="21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 CYR" w:cs="Times New Roman CYR" w:hAnsi="Times New Roman CYR"/>
                <w:sz w:val="24"/>
                <w:szCs w:val="24"/>
              </w:rPr>
            </w:pPr>
            <w:r>
              <w:rPr>
                <w:rFonts w:ascii="Times New Roman CYR" w:cs="Times New Roman CYR" w:hAnsi="Times New Roman CYR"/>
                <w:sz w:val="24"/>
                <w:szCs w:val="24"/>
              </w:rPr>
              <w:t>Общие основы специальной педагогики, Теория обучения</w:t>
            </w:r>
          </w:p>
        </w:tc>
        <w:tc>
          <w:tcPr>
            <w:tcW w:type="dxa" w:w="13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00" w:before="100" w:line="100" w:lineRule="atLeast"/>
              <w:contextualSpacing w:val="false"/>
              <w:rPr>
                <w:rFonts w:ascii="Times New Roman CYR" w:cs="Times New Roman CYR" w:hAnsi="Times New Roman CYR"/>
                <w:sz w:val="24"/>
                <w:szCs w:val="24"/>
              </w:rPr>
            </w:pPr>
            <w:r>
              <w:rPr>
                <w:rFonts w:ascii="Times New Roman CYR" w:cs="Times New Roman CYR" w:hAnsi="Times New Roman CYR"/>
                <w:sz w:val="24"/>
                <w:szCs w:val="24"/>
              </w:rPr>
              <w:t>текущий контроль</w:t>
            </w:r>
          </w:p>
        </w:tc>
        <w:tc>
          <w:tcPr>
            <w:tcW w:type="dxa" w:w="1250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00" w:before="10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2</w:t>
            </w:r>
          </w:p>
        </w:tc>
      </w:tr>
    </w:tbl>
    <w:p>
      <w:pPr>
        <w:pStyle w:val="style0"/>
        <w:spacing w:after="0" w:before="100" w:line="100" w:lineRule="atLeast"/>
        <w:ind w:hanging="0" w:left="562" w:right="0"/>
        <w:contextualSpacing w:val="false"/>
        <w:rPr>
          <w:rFonts w:ascii="Times New Roman CYR" w:cs="Times New Roman CYR" w:hAnsi="Times New Roman CYR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 xml:space="preserve">3. </w:t>
      </w:r>
      <w:r>
        <w:rPr>
          <w:rFonts w:ascii="Times New Roman CYR" w:cs="Times New Roman CYR" w:hAnsi="Times New Roman CYR"/>
          <w:b/>
          <w:bCs/>
          <w:sz w:val="24"/>
          <w:szCs w:val="24"/>
        </w:rPr>
        <w:t xml:space="preserve">Фонд оценочных средств для промежуточной аттестации </w:t>
      </w:r>
    </w:p>
    <w:p>
      <w:pPr>
        <w:pStyle w:val="style0"/>
        <w:spacing w:after="0" w:before="100" w:line="100" w:lineRule="atLeast"/>
        <w:contextualSpacing w:val="false"/>
        <w:rPr>
          <w:rFonts w:ascii="Times New Roman CYR" w:cs="Times New Roman CYR" w:hAnsi="Times New Roman CYR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3.1. </w:t>
      </w:r>
      <w:r>
        <w:rPr>
          <w:rFonts w:ascii="Times New Roman CYR" w:cs="Times New Roman CYR" w:hAnsi="Times New Roman CYR"/>
          <w:sz w:val="24"/>
          <w:szCs w:val="24"/>
        </w:rPr>
        <w:t>Промежуточная аттестация предполагает: план анализа статей и монографий (список литературы прилагается); выступления на семинарских занятиях.</w:t>
      </w:r>
    </w:p>
    <w:p>
      <w:pPr>
        <w:pStyle w:val="style0"/>
        <w:spacing w:after="0" w:before="100" w:line="100" w:lineRule="atLeast"/>
        <w:contextualSpacing w:val="false"/>
        <w:rPr>
          <w:rFonts w:ascii="Times New Roman CYR" w:cs="Times New Roman CYR" w:hAnsi="Times New Roman CYR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3.2. </w:t>
      </w:r>
      <w:r>
        <w:rPr>
          <w:rFonts w:ascii="Times New Roman CYR" w:cs="Times New Roman CYR" w:hAnsi="Times New Roman CYR"/>
          <w:sz w:val="24"/>
          <w:szCs w:val="24"/>
        </w:rPr>
        <w:t xml:space="preserve">Оценочные средства </w:t>
      </w:r>
    </w:p>
    <w:p>
      <w:pPr>
        <w:pStyle w:val="style0"/>
        <w:spacing w:after="0" w:before="100" w:line="100" w:lineRule="atLeast"/>
        <w:contextualSpacing w:val="false"/>
        <w:rPr>
          <w:rFonts w:ascii="Times New Roman CYR" w:cs="Times New Roman CYR" w:hAnsi="Times New Roman CYR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3.2.1. </w:t>
      </w:r>
      <w:r>
        <w:rPr>
          <w:rFonts w:ascii="Times New Roman CYR" w:cs="Times New Roman CYR" w:hAnsi="Times New Roman CYR"/>
          <w:sz w:val="24"/>
          <w:szCs w:val="24"/>
        </w:rPr>
        <w:t xml:space="preserve">Оценочное средство (наименование, разработчик, ссылка на источник) </w:t>
      </w:r>
    </w:p>
    <w:p>
      <w:pPr>
        <w:pStyle w:val="style0"/>
        <w:spacing w:after="0" w:before="100" w:line="100" w:lineRule="atLeast"/>
        <w:contextualSpacing w:val="false"/>
        <w:rPr>
          <w:rFonts w:ascii="Times New Roman CYR" w:cs="Times New Roman CYR" w:hAnsi="Times New Roman CYR"/>
          <w:sz w:val="24"/>
          <w:szCs w:val="24"/>
        </w:rPr>
      </w:pPr>
      <w:r>
        <w:rPr>
          <w:rFonts w:ascii="Times New Roman CYR" w:cs="Times New Roman CYR" w:hAnsi="Times New Roman CYR"/>
          <w:sz w:val="24"/>
          <w:szCs w:val="24"/>
        </w:rPr>
        <w:t>Анализ статей и монографий (план анализа статей и монографий со списком литературы (разработчик Ценюга С. Н.)</w:t>
      </w:r>
    </w:p>
    <w:p>
      <w:pPr>
        <w:pStyle w:val="style0"/>
        <w:spacing w:after="0" w:before="100" w:line="100" w:lineRule="atLeast"/>
        <w:contextualSpacing w:val="false"/>
        <w:rPr>
          <w:rFonts w:ascii="Times New Roman CYR" w:cs="Times New Roman CYR" w:hAnsi="Times New Roman CYR"/>
          <w:sz w:val="24"/>
          <w:szCs w:val="24"/>
        </w:rPr>
      </w:pPr>
      <w:r>
        <w:rPr>
          <w:rFonts w:ascii="Times New Roman CYR" w:cs="Times New Roman CYR" w:hAnsi="Times New Roman CYR"/>
          <w:sz w:val="24"/>
          <w:szCs w:val="24"/>
        </w:rPr>
        <w:t>Критерии оценивания по оценочному средству ___________________________</w:t>
      </w:r>
    </w:p>
    <w:p>
      <w:pPr>
        <w:pStyle w:val="style0"/>
        <w:spacing w:after="0" w:before="100" w:line="100" w:lineRule="atLeast"/>
        <w:contextualSpacing w:val="false"/>
        <w:rPr>
          <w:rFonts w:cs="Calibri"/>
        </w:rPr>
      </w:pPr>
      <w:r>
        <w:rPr>
          <w:rFonts w:cs="Calibri"/>
        </w:rPr>
      </w:r>
    </w:p>
    <w:tbl>
      <w:tblPr>
        <w:jc w:val="left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1781"/>
        <w:gridCol w:w="2279"/>
        <w:gridCol w:w="2281"/>
        <w:gridCol w:w="2559"/>
      </w:tblGrid>
      <w:tr>
        <w:trPr>
          <w:trHeight w:hRule="atLeast" w:val="1"/>
          <w:cantSplit w:val="false"/>
        </w:trPr>
        <w:tc>
          <w:tcPr>
            <w:tcW w:type="dxa" w:w="1781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100" w:line="100" w:lineRule="atLeast"/>
              <w:contextualSpacing w:val="false"/>
              <w:jc w:val="center"/>
              <w:rPr>
                <w:rFonts w:ascii="Times New Roman CYR" w:cs="Times New Roman CYR" w:hAnsi="Times New Roman CYR"/>
                <w:sz w:val="24"/>
                <w:szCs w:val="24"/>
              </w:rPr>
            </w:pPr>
            <w:r>
              <w:rPr>
                <w:rFonts w:ascii="Times New Roman CYR" w:cs="Times New Roman CYR" w:hAnsi="Times New Roman CYR"/>
                <w:sz w:val="24"/>
                <w:szCs w:val="24"/>
              </w:rPr>
              <w:t>Формируемые</w:t>
            </w:r>
          </w:p>
          <w:p>
            <w:pPr>
              <w:pStyle w:val="style0"/>
              <w:spacing w:after="100" w:before="100" w:line="100" w:lineRule="atLeast"/>
              <w:contextualSpacing w:val="false"/>
              <w:jc w:val="center"/>
              <w:rPr>
                <w:rFonts w:ascii="Times New Roman CYR" w:cs="Times New Roman CYR" w:hAnsi="Times New Roman CYR"/>
                <w:sz w:val="24"/>
                <w:szCs w:val="24"/>
              </w:rPr>
            </w:pPr>
            <w:r>
              <w:rPr>
                <w:rFonts w:ascii="Times New Roman CYR" w:cs="Times New Roman CYR" w:hAnsi="Times New Roman CYR"/>
                <w:sz w:val="24"/>
                <w:szCs w:val="24"/>
              </w:rPr>
              <w:t>компетенции</w:t>
            </w:r>
          </w:p>
        </w:tc>
        <w:tc>
          <w:tcPr>
            <w:tcW w:type="dxa" w:w="22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00" w:before="100" w:line="100" w:lineRule="atLeast"/>
              <w:contextualSpacing w:val="false"/>
              <w:jc w:val="center"/>
              <w:rPr>
                <w:rFonts w:ascii="Times New Roman CYR" w:cs="Times New Roman CYR" w:hAnsi="Times New Roman CYR"/>
                <w:sz w:val="24"/>
                <w:szCs w:val="24"/>
              </w:rPr>
            </w:pPr>
            <w:r>
              <w:rPr>
                <w:rFonts w:ascii="Times New Roman CYR" w:cs="Times New Roman CYR" w:hAnsi="Times New Roman CYR"/>
                <w:sz w:val="24"/>
                <w:szCs w:val="24"/>
              </w:rPr>
              <w:t>Высокий уровень сформированности компетенций</w:t>
            </w:r>
          </w:p>
        </w:tc>
        <w:tc>
          <w:tcPr>
            <w:tcW w:type="dxa" w:w="22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00" w:before="100" w:line="100" w:lineRule="atLeast"/>
              <w:contextualSpacing w:val="false"/>
              <w:jc w:val="center"/>
              <w:rPr>
                <w:rFonts w:ascii="Times New Roman CYR" w:cs="Times New Roman CYR" w:hAnsi="Times New Roman CYR"/>
                <w:sz w:val="24"/>
                <w:szCs w:val="24"/>
              </w:rPr>
            </w:pPr>
            <w:r>
              <w:rPr>
                <w:rFonts w:ascii="Times New Roman CYR" w:cs="Times New Roman CYR" w:hAnsi="Times New Roman CYR"/>
                <w:sz w:val="24"/>
                <w:szCs w:val="24"/>
              </w:rPr>
              <w:t>Продвинутый уровень сформированности компетенций</w:t>
            </w:r>
          </w:p>
        </w:tc>
        <w:tc>
          <w:tcPr>
            <w:tcW w:type="dxa" w:w="25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00" w:before="100" w:line="100" w:lineRule="atLeast"/>
              <w:contextualSpacing w:val="false"/>
              <w:jc w:val="center"/>
              <w:rPr>
                <w:rFonts w:ascii="Times New Roman CYR" w:cs="Times New Roman CYR" w:hAnsi="Times New Roman CYR"/>
                <w:sz w:val="24"/>
                <w:szCs w:val="24"/>
              </w:rPr>
            </w:pPr>
            <w:r>
              <w:rPr>
                <w:rFonts w:ascii="Times New Roman CYR" w:cs="Times New Roman CYR" w:hAnsi="Times New Roman CYR"/>
                <w:sz w:val="24"/>
                <w:szCs w:val="24"/>
              </w:rPr>
              <w:t>Базовый уровень сформированности компетенций</w:t>
            </w:r>
          </w:p>
        </w:tc>
      </w:tr>
      <w:tr>
        <w:trPr>
          <w:trHeight w:hRule="atLeast" w:val="1"/>
          <w:cantSplit w:val="false"/>
        </w:trPr>
        <w:tc>
          <w:tcPr>
            <w:tcW w:type="dxa" w:w="1781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type="dxa" w:w="22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100" w:line="100" w:lineRule="atLeast"/>
              <w:contextualSpacing w:val="false"/>
              <w:jc w:val="center"/>
              <w:rPr>
                <w:rFonts w:ascii="Times New Roman CYR" w:cs="Times New Roman CYR" w:hAnsi="Times New Roman CYR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 xml:space="preserve">(87 - 100 </w:t>
            </w:r>
            <w:r>
              <w:rPr>
                <w:rFonts w:ascii="Times New Roman CYR" w:cs="Times New Roman CYR" w:hAnsi="Times New Roman CYR"/>
                <w:sz w:val="24"/>
                <w:szCs w:val="24"/>
              </w:rPr>
              <w:t>баллов)</w:t>
            </w:r>
          </w:p>
          <w:p>
            <w:pPr>
              <w:pStyle w:val="style0"/>
              <w:spacing w:after="100" w:before="100" w:line="100" w:lineRule="atLeast"/>
              <w:contextualSpacing w:val="false"/>
              <w:jc w:val="center"/>
              <w:rPr>
                <w:rFonts w:ascii="Times New Roman CYR" w:cs="Times New Roman CYR" w:hAnsi="Times New Roman CYR"/>
                <w:sz w:val="24"/>
                <w:szCs w:val="24"/>
              </w:rPr>
            </w:pPr>
            <w:r>
              <w:rPr>
                <w:rFonts w:ascii="Times New Roman CYR" w:cs="Times New Roman CYR" w:hAnsi="Times New Roman CYR"/>
                <w:sz w:val="24"/>
                <w:szCs w:val="24"/>
              </w:rPr>
              <w:t>отлично/зачтено</w:t>
            </w:r>
          </w:p>
        </w:tc>
        <w:tc>
          <w:tcPr>
            <w:tcW w:type="dxa" w:w="22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100" w:line="100" w:lineRule="atLeast"/>
              <w:contextualSpacing w:val="false"/>
              <w:jc w:val="center"/>
              <w:rPr>
                <w:rFonts w:ascii="Times New Roman CYR" w:cs="Times New Roman CYR" w:hAnsi="Times New Roman CYR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 xml:space="preserve">(73 - 86 </w:t>
            </w:r>
            <w:r>
              <w:rPr>
                <w:rFonts w:ascii="Times New Roman CYR" w:cs="Times New Roman CYR" w:hAnsi="Times New Roman CYR"/>
                <w:sz w:val="24"/>
                <w:szCs w:val="24"/>
              </w:rPr>
              <w:t>баллов)</w:t>
            </w:r>
          </w:p>
          <w:p>
            <w:pPr>
              <w:pStyle w:val="style0"/>
              <w:spacing w:after="100" w:before="100" w:line="100" w:lineRule="atLeast"/>
              <w:contextualSpacing w:val="false"/>
              <w:jc w:val="center"/>
              <w:rPr>
                <w:rFonts w:ascii="Times New Roman CYR" w:cs="Times New Roman CYR" w:hAnsi="Times New Roman CYR"/>
                <w:sz w:val="24"/>
                <w:szCs w:val="24"/>
              </w:rPr>
            </w:pPr>
            <w:r>
              <w:rPr>
                <w:rFonts w:ascii="Times New Roman CYR" w:cs="Times New Roman CYR" w:hAnsi="Times New Roman CYR"/>
                <w:sz w:val="24"/>
                <w:szCs w:val="24"/>
              </w:rPr>
              <w:t>хорошо/зачтено</w:t>
            </w:r>
          </w:p>
        </w:tc>
        <w:tc>
          <w:tcPr>
            <w:tcW w:type="dxa" w:w="25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100" w:line="100" w:lineRule="atLeast"/>
              <w:contextualSpacing w:val="false"/>
              <w:jc w:val="center"/>
              <w:rPr>
                <w:rFonts w:ascii="Times New Roman CYR" w:cs="Times New Roman CYR" w:hAnsi="Times New Roman CYR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 xml:space="preserve">(60 - 72 </w:t>
            </w:r>
            <w:r>
              <w:rPr>
                <w:rFonts w:ascii="Times New Roman CYR" w:cs="Times New Roman CYR" w:hAnsi="Times New Roman CYR"/>
                <w:sz w:val="24"/>
                <w:szCs w:val="24"/>
              </w:rPr>
              <w:t>баллов)*</w:t>
            </w:r>
          </w:p>
          <w:p>
            <w:pPr>
              <w:pStyle w:val="style0"/>
              <w:spacing w:after="100" w:before="100" w:line="100" w:lineRule="atLeast"/>
              <w:contextualSpacing w:val="false"/>
              <w:jc w:val="center"/>
              <w:rPr>
                <w:rFonts w:ascii="Times New Roman CYR" w:cs="Times New Roman CYR" w:hAnsi="Times New Roman CYR"/>
                <w:sz w:val="24"/>
                <w:szCs w:val="24"/>
              </w:rPr>
            </w:pPr>
            <w:r>
              <w:rPr>
                <w:rFonts w:ascii="Times New Roman CYR" w:cs="Times New Roman CYR" w:hAnsi="Times New Roman CYR"/>
                <w:sz w:val="24"/>
                <w:szCs w:val="24"/>
              </w:rPr>
              <w:t>удовлетворительно/зачтено</w:t>
            </w:r>
          </w:p>
        </w:tc>
      </w:tr>
      <w:tr>
        <w:trPr>
          <w:trHeight w:hRule="atLeast" w:val="1"/>
          <w:cantSplit w:val="false"/>
        </w:trPr>
        <w:tc>
          <w:tcPr>
            <w:tcW w:type="dxa" w:w="17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00" w:before="100" w:line="100" w:lineRule="atLeast"/>
              <w:contextualSpacing w:val="false"/>
              <w:jc w:val="center"/>
              <w:rPr>
                <w:rFonts w:ascii="Times New Roman CYR" w:cs="Times New Roman CYR" w:hAnsi="Times New Roman CYR"/>
                <w:sz w:val="24"/>
                <w:szCs w:val="24"/>
              </w:rPr>
            </w:pPr>
            <w:r>
              <w:rPr>
                <w:rFonts w:ascii="Times New Roman CYR" w:cs="Times New Roman CYR" w:hAnsi="Times New Roman CYR"/>
                <w:sz w:val="24"/>
                <w:szCs w:val="24"/>
              </w:rPr>
              <w:t>ОК-1 , ПК-1</w:t>
            </w:r>
          </w:p>
        </w:tc>
        <w:tc>
          <w:tcPr>
            <w:tcW w:type="dxa" w:w="22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00" w:before="100" w:line="100" w:lineRule="atLeast"/>
              <w:contextualSpacing w:val="false"/>
              <w:jc w:val="both"/>
              <w:rPr>
                <w:rFonts w:ascii="Times New Roman CYR" w:cs="Times New Roman CYR" w:hAnsi="Times New Roman CYR"/>
                <w:sz w:val="24"/>
                <w:szCs w:val="24"/>
              </w:rPr>
            </w:pPr>
            <w:r>
              <w:rPr>
                <w:rFonts w:ascii="Times New Roman CYR" w:cs="Times New Roman CYR" w:hAnsi="Times New Roman CYR"/>
                <w:sz w:val="24"/>
                <w:szCs w:val="24"/>
              </w:rPr>
              <w:t>Обучающийся способен  критически использовать знания для формирования научного анализа фактов, отражающих генезис теории и практики специальной педагогики в России и за рубежом</w:t>
            </w:r>
          </w:p>
        </w:tc>
        <w:tc>
          <w:tcPr>
            <w:tcW w:type="dxa" w:w="22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00" w:before="100" w:line="100" w:lineRule="atLeast"/>
              <w:contextualSpacing w:val="false"/>
              <w:rPr>
                <w:rFonts w:ascii="Times New Roman CYR" w:cs="Times New Roman CYR" w:hAnsi="Times New Roman CYR"/>
                <w:sz w:val="24"/>
                <w:szCs w:val="24"/>
              </w:rPr>
            </w:pPr>
            <w:r>
              <w:rPr>
                <w:rFonts w:ascii="Times New Roman CYR" w:cs="Times New Roman CYR" w:hAnsi="Times New Roman CYR"/>
                <w:sz w:val="24"/>
                <w:szCs w:val="24"/>
              </w:rPr>
              <w:t>Обучающийся способен к освещению  фактов, отражающих развитие теории и практики специальной педагогики в России и за рубежом</w:t>
            </w:r>
          </w:p>
        </w:tc>
        <w:tc>
          <w:tcPr>
            <w:tcW w:type="dxa" w:w="25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00" w:before="100" w:line="100" w:lineRule="atLeast"/>
              <w:contextualSpacing w:val="false"/>
              <w:rPr>
                <w:rFonts w:ascii="Times New Roman CYR" w:cs="Times New Roman CYR" w:hAnsi="Times New Roman CYR"/>
                <w:sz w:val="24"/>
                <w:szCs w:val="24"/>
              </w:rPr>
            </w:pPr>
            <w:r>
              <w:rPr>
                <w:rFonts w:ascii="Times New Roman CYR" w:cs="Times New Roman CYR" w:hAnsi="Times New Roman CYR"/>
                <w:sz w:val="24"/>
                <w:szCs w:val="24"/>
              </w:rPr>
              <w:t>Обучающийся способен усвоить и пересказать факты, отражающие развитие теории и практики специальной педагогики в России и за рубежом</w:t>
            </w:r>
          </w:p>
        </w:tc>
      </w:tr>
      <w:tr>
        <w:trPr>
          <w:trHeight w:hRule="atLeast" w:val="1"/>
          <w:cantSplit w:val="false"/>
        </w:trPr>
        <w:tc>
          <w:tcPr>
            <w:tcW w:type="dxa" w:w="17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00" w:before="100" w:line="100" w:lineRule="atLeast"/>
              <w:contextualSpacing w:val="false"/>
              <w:jc w:val="center"/>
              <w:rPr>
                <w:rFonts w:ascii="Times New Roman CYR" w:cs="Times New Roman CYR" w:hAnsi="Times New Roman CYR"/>
                <w:sz w:val="24"/>
                <w:szCs w:val="24"/>
              </w:rPr>
            </w:pPr>
            <w:r>
              <w:rPr>
                <w:rFonts w:ascii="Times New Roman CYR" w:cs="Times New Roman CYR" w:hAnsi="Times New Roman CYR"/>
                <w:sz w:val="24"/>
                <w:szCs w:val="24"/>
              </w:rPr>
              <w:t xml:space="preserve">ОК-2  </w:t>
            </w:r>
          </w:p>
        </w:tc>
        <w:tc>
          <w:tcPr>
            <w:tcW w:type="dxa" w:w="22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ind w:hanging="0" w:left="0" w:right="10"/>
              <w:contextualSpacing w:val="false"/>
              <w:jc w:val="both"/>
              <w:rPr>
                <w:rFonts w:ascii="Times New Roman CYR" w:cs="Times New Roman CYR" w:hAnsi="Times New Roman CYR"/>
                <w:sz w:val="24"/>
                <w:szCs w:val="24"/>
              </w:rPr>
            </w:pPr>
            <w:r>
              <w:rPr>
                <w:rFonts w:ascii="Times New Roman CYR" w:cs="Times New Roman CYR" w:hAnsi="Times New Roman CYR"/>
                <w:sz w:val="24"/>
                <w:szCs w:val="24"/>
                <w:shd w:fill="FFFFFF" w:val="clear"/>
              </w:rPr>
              <w:t>Обучающийся готов самостоятельно осуществлять научно-исследовательской деятельности в области</w:t>
            </w:r>
            <w:r>
              <w:rPr>
                <w:rFonts w:ascii="Times New Roman CYR" w:cs="Times New Roman CYR" w:hAnsi="Times New Roman CYR"/>
                <w:color w:val="000000"/>
                <w:sz w:val="24"/>
                <w:szCs w:val="24"/>
                <w:shd w:fill="FFFFFF" w:val="clear"/>
              </w:rPr>
              <w:t xml:space="preserve"> </w:t>
            </w:r>
            <w:r>
              <w:rPr>
                <w:rFonts w:ascii="Times New Roman CYR" w:cs="Times New Roman CYR" w:hAnsi="Times New Roman CYR"/>
                <w:sz w:val="24"/>
                <w:szCs w:val="24"/>
              </w:rPr>
              <w:t>теории и практики специальной педагогики</w:t>
            </w:r>
          </w:p>
        </w:tc>
        <w:tc>
          <w:tcPr>
            <w:tcW w:type="dxa" w:w="22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ind w:hanging="0" w:left="0" w:right="10"/>
              <w:contextualSpacing w:val="false"/>
              <w:jc w:val="both"/>
              <w:rPr>
                <w:rFonts w:ascii="Times New Roman CYR" w:cs="Times New Roman CYR" w:hAnsi="Times New Roman CYR"/>
                <w:sz w:val="24"/>
                <w:szCs w:val="24"/>
              </w:rPr>
            </w:pPr>
            <w:r>
              <w:rPr>
                <w:rFonts w:ascii="Times New Roman CYR" w:cs="Times New Roman CYR" w:hAnsi="Times New Roman CYR"/>
                <w:sz w:val="24"/>
                <w:szCs w:val="24"/>
                <w:shd w:fill="FFFFFF" w:val="clear"/>
              </w:rPr>
              <w:t xml:space="preserve">Обучающийся владеет навыками самостоятельной научно-исследовательской деятельности в области </w:t>
            </w:r>
            <w:r>
              <w:rPr>
                <w:rFonts w:ascii="Times New Roman CYR" w:cs="Times New Roman CYR" w:hAnsi="Times New Roman CYR"/>
                <w:color w:val="000000"/>
                <w:sz w:val="24"/>
                <w:szCs w:val="24"/>
                <w:shd w:fill="FFFFFF" w:val="clear"/>
              </w:rPr>
              <w:t xml:space="preserve"> </w:t>
            </w:r>
            <w:r>
              <w:rPr>
                <w:rFonts w:ascii="Times New Roman CYR" w:cs="Times New Roman CYR" w:hAnsi="Times New Roman CYR"/>
                <w:sz w:val="24"/>
                <w:szCs w:val="24"/>
              </w:rPr>
              <w:t xml:space="preserve">теории и практики специальной педагогики </w:t>
            </w:r>
          </w:p>
        </w:tc>
        <w:tc>
          <w:tcPr>
            <w:tcW w:type="dxa" w:w="25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ind w:hanging="0" w:left="0" w:right="10"/>
              <w:contextualSpacing w:val="false"/>
              <w:jc w:val="both"/>
              <w:rPr>
                <w:rFonts w:ascii="Times New Roman CYR" w:cs="Times New Roman CYR" w:hAnsi="Times New Roman CYR"/>
                <w:sz w:val="24"/>
                <w:szCs w:val="24"/>
              </w:rPr>
            </w:pPr>
            <w:r>
              <w:rPr>
                <w:rFonts w:ascii="Times New Roman CYR" w:cs="Times New Roman CYR" w:hAnsi="Times New Roman CYR"/>
                <w:sz w:val="24"/>
                <w:szCs w:val="24"/>
                <w:shd w:fill="FFFFFF" w:val="clear"/>
              </w:rPr>
              <w:t>Обучающийся имеет представление о формах и методах самостоятельной научно-исследовательской деятельности в области</w:t>
            </w:r>
            <w:r>
              <w:rPr>
                <w:rFonts w:ascii="Times New Roman CYR" w:cs="Times New Roman CYR" w:hAnsi="Times New Roman CYR"/>
                <w:color w:val="000000"/>
                <w:sz w:val="24"/>
                <w:szCs w:val="24"/>
                <w:shd w:fill="FFFFFF" w:val="clear"/>
              </w:rPr>
              <w:t xml:space="preserve"> </w:t>
            </w:r>
            <w:r>
              <w:rPr>
                <w:rFonts w:ascii="Times New Roman CYR" w:cs="Times New Roman CYR" w:hAnsi="Times New Roman CYR"/>
                <w:sz w:val="24"/>
                <w:szCs w:val="24"/>
              </w:rPr>
              <w:t xml:space="preserve">теории и практики специальной педагогики </w:t>
            </w:r>
          </w:p>
        </w:tc>
      </w:tr>
      <w:tr>
        <w:trPr>
          <w:trHeight w:hRule="atLeast" w:val="1"/>
          <w:cantSplit w:val="false"/>
        </w:trPr>
        <w:tc>
          <w:tcPr>
            <w:tcW w:type="dxa" w:w="17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00" w:before="100" w:line="100" w:lineRule="atLeast"/>
              <w:contextualSpacing w:val="false"/>
              <w:jc w:val="center"/>
              <w:rPr>
                <w:rFonts w:ascii="Times New Roman CYR" w:cs="Times New Roman CYR" w:hAnsi="Times New Roman CYR"/>
                <w:sz w:val="24"/>
                <w:szCs w:val="24"/>
              </w:rPr>
            </w:pPr>
            <w:r>
              <w:rPr>
                <w:rFonts w:ascii="Times New Roman CYR" w:cs="Times New Roman CYR" w:hAnsi="Times New Roman CYR"/>
                <w:sz w:val="24"/>
                <w:szCs w:val="24"/>
              </w:rPr>
              <w:t xml:space="preserve">ПК -2, </w:t>
            </w:r>
          </w:p>
          <w:p>
            <w:pPr>
              <w:pStyle w:val="style0"/>
              <w:spacing w:after="100" w:before="100" w:line="100" w:lineRule="atLeast"/>
              <w:contextualSpacing w:val="false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type="dxa" w:w="22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00" w:before="100" w:line="100" w:lineRule="atLeast"/>
              <w:contextualSpacing w:val="false"/>
              <w:jc w:val="both"/>
              <w:rPr>
                <w:rFonts w:ascii="Times New Roman CYR" w:cs="Times New Roman CYR" w:hAnsi="Times New Roman CYR"/>
                <w:sz w:val="24"/>
                <w:szCs w:val="24"/>
              </w:rPr>
            </w:pPr>
            <w:r>
              <w:rPr>
                <w:rFonts w:ascii="Times New Roman CYR" w:cs="Times New Roman CYR" w:hAnsi="Times New Roman CYR"/>
                <w:sz w:val="24"/>
                <w:szCs w:val="24"/>
              </w:rPr>
              <w:t>Обучающийся владеет культурой для постановки и решения исследовательских задач в области</w:t>
            </w:r>
            <w:r>
              <w:rPr>
                <w:rFonts w:ascii="Times New Roman CYR" w:cs="Times New Roman CYR" w:hAnsi="Times New Roman CYR"/>
                <w:color w:val="424242"/>
                <w:sz w:val="24"/>
                <w:szCs w:val="24"/>
              </w:rPr>
              <w:t xml:space="preserve"> истории и философии</w:t>
            </w:r>
            <w:r>
              <w:rPr>
                <w:rFonts w:ascii="Times New Roman CYR" w:cs="Times New Roman CYR" w:hAnsi="Times New Roman CYR"/>
                <w:sz w:val="24"/>
                <w:szCs w:val="24"/>
              </w:rPr>
              <w:t xml:space="preserve"> специальной педагогики</w:t>
            </w:r>
          </w:p>
        </w:tc>
        <w:tc>
          <w:tcPr>
            <w:tcW w:type="dxa" w:w="22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00" w:before="100" w:line="100" w:lineRule="atLeast"/>
              <w:contextualSpacing w:val="false"/>
              <w:rPr>
                <w:rFonts w:ascii="Times New Roman CYR" w:cs="Times New Roman CYR" w:hAnsi="Times New Roman CYR"/>
                <w:sz w:val="24"/>
                <w:szCs w:val="24"/>
              </w:rPr>
            </w:pPr>
            <w:r>
              <w:rPr>
                <w:rFonts w:ascii="Times New Roman CYR" w:cs="Times New Roman CYR" w:hAnsi="Times New Roman CYR"/>
                <w:sz w:val="24"/>
                <w:szCs w:val="24"/>
              </w:rPr>
              <w:t xml:space="preserve">Обучающийся владеет информацией </w:t>
            </w:r>
            <w:r>
              <w:rPr>
                <w:rFonts w:ascii="Times New Roman CYR" w:cs="Times New Roman CYR" w:hAnsi="Times New Roman CYR"/>
                <w:color w:val="424242"/>
                <w:sz w:val="24"/>
                <w:szCs w:val="24"/>
              </w:rPr>
              <w:t xml:space="preserve"> </w:t>
            </w:r>
            <w:r>
              <w:rPr>
                <w:rFonts w:ascii="Times New Roman CYR" w:cs="Times New Roman CYR" w:hAnsi="Times New Roman CYR"/>
                <w:sz w:val="24"/>
                <w:szCs w:val="24"/>
              </w:rPr>
              <w:t>о навыках постановки и решения исследовательских задач в области</w:t>
            </w:r>
            <w:r>
              <w:rPr>
                <w:rFonts w:ascii="Times New Roman CYR" w:cs="Times New Roman CYR" w:hAnsi="Times New Roman CYR"/>
                <w:color w:val="424242"/>
                <w:sz w:val="24"/>
                <w:szCs w:val="24"/>
              </w:rPr>
              <w:t xml:space="preserve"> истории и философии</w:t>
            </w:r>
            <w:r>
              <w:rPr>
                <w:rFonts w:ascii="Times New Roman CYR" w:cs="Times New Roman CYR" w:hAnsi="Times New Roman CYR"/>
                <w:sz w:val="24"/>
                <w:szCs w:val="24"/>
              </w:rPr>
              <w:t xml:space="preserve"> специальной педагогики</w:t>
            </w:r>
          </w:p>
        </w:tc>
        <w:tc>
          <w:tcPr>
            <w:tcW w:type="dxa" w:w="25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00" w:before="100" w:line="100" w:lineRule="atLeast"/>
              <w:contextualSpacing w:val="false"/>
              <w:rPr>
                <w:rFonts w:ascii="Times New Roman CYR" w:cs="Times New Roman CYR" w:hAnsi="Times New Roman CYR"/>
                <w:sz w:val="24"/>
                <w:szCs w:val="24"/>
              </w:rPr>
            </w:pPr>
            <w:r>
              <w:rPr>
                <w:rFonts w:ascii="Times New Roman CYR" w:cs="Times New Roman CYR" w:hAnsi="Times New Roman CYR"/>
                <w:sz w:val="24"/>
                <w:szCs w:val="24"/>
              </w:rPr>
              <w:t xml:space="preserve">Обучающийся имеет общее представление о навыках постановки и решения исследовательских задач в области </w:t>
            </w:r>
            <w:r>
              <w:rPr>
                <w:rFonts w:ascii="Times New Roman CYR" w:cs="Times New Roman CYR" w:hAnsi="Times New Roman CYR"/>
                <w:color w:val="424242"/>
                <w:sz w:val="24"/>
                <w:szCs w:val="24"/>
              </w:rPr>
              <w:t>истории и философии</w:t>
            </w:r>
            <w:r>
              <w:rPr>
                <w:rFonts w:ascii="Times New Roman CYR" w:cs="Times New Roman CYR" w:hAnsi="Times New Roman CYR"/>
                <w:sz w:val="24"/>
                <w:szCs w:val="24"/>
              </w:rPr>
              <w:t xml:space="preserve"> специальной педагогики</w:t>
            </w:r>
          </w:p>
        </w:tc>
      </w:tr>
    </w:tbl>
    <w:p>
      <w:pPr>
        <w:pStyle w:val="style0"/>
        <w:spacing w:after="0" w:before="100" w:line="100" w:lineRule="atLeast"/>
        <w:contextualSpacing w:val="false"/>
        <w:rPr>
          <w:rFonts w:ascii="Times New Roman CYR" w:cs="Times New Roman CYR" w:hAnsi="Times New Roman CYR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*</w:t>
      </w:r>
      <w:r>
        <w:rPr>
          <w:rFonts w:ascii="Times New Roman CYR" w:cs="Times New Roman CYR" w:hAnsi="Times New Roman CYR"/>
          <w:sz w:val="24"/>
          <w:szCs w:val="24"/>
        </w:rPr>
        <w:t>Менее 60 баллов – компетенция не сформирована</w:t>
      </w:r>
    </w:p>
    <w:p>
      <w:pPr>
        <w:pStyle w:val="style0"/>
        <w:spacing w:after="0" w:before="100" w:line="100" w:lineRule="atLeast"/>
        <w:contextualSpacing w:val="false"/>
        <w:rPr>
          <w:rFonts w:ascii="Times New Roman CYR" w:cs="Times New Roman CYR" w:hAnsi="Times New Roman CYR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 xml:space="preserve">4. </w:t>
      </w:r>
      <w:r>
        <w:rPr>
          <w:rFonts w:ascii="Times New Roman CYR" w:cs="Times New Roman CYR" w:hAnsi="Times New Roman CYR"/>
          <w:b/>
          <w:bCs/>
          <w:sz w:val="24"/>
          <w:szCs w:val="24"/>
        </w:rPr>
        <w:t>Фонд оценочных средств для текущего контроля успеваемости</w:t>
      </w:r>
    </w:p>
    <w:p>
      <w:pPr>
        <w:pStyle w:val="style0"/>
        <w:spacing w:after="0" w:before="100" w:line="100" w:lineRule="atLeast"/>
        <w:contextualSpacing w:val="false"/>
        <w:rPr>
          <w:rFonts w:cs="Calibri"/>
        </w:rPr>
      </w:pPr>
      <w:r>
        <w:rPr>
          <w:rFonts w:cs="Calibri"/>
        </w:rPr>
      </w:r>
    </w:p>
    <w:p>
      <w:pPr>
        <w:pStyle w:val="style0"/>
        <w:spacing w:after="0" w:before="100" w:line="100" w:lineRule="atLeast"/>
        <w:contextualSpacing w:val="false"/>
        <w:rPr>
          <w:rFonts w:ascii="Times New Roman CYR" w:cs="Times New Roman CYR" w:hAnsi="Times New Roman CYR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4.1. </w:t>
      </w:r>
      <w:r>
        <w:rPr>
          <w:rFonts w:ascii="Times New Roman CYR" w:cs="Times New Roman CYR" w:hAnsi="Times New Roman CYR"/>
          <w:sz w:val="24"/>
          <w:szCs w:val="24"/>
        </w:rPr>
        <w:t>Текущий контроль предусматривает оценку сообщений на семинарском занятии (по представленному плану).</w:t>
      </w:r>
    </w:p>
    <w:p>
      <w:pPr>
        <w:pStyle w:val="style21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4.2.1. </w:t>
      </w:r>
      <w:r>
        <w:rPr>
          <w:rFonts w:ascii="Times New Roman CYR" w:cs="Times New Roman CYR" w:hAnsi="Times New Roman CYR"/>
          <w:sz w:val="24"/>
          <w:szCs w:val="24"/>
        </w:rPr>
        <w:t xml:space="preserve">Критерии оценивания см. в технологической карте рейтинга в рабочей программе дисциплины </w:t>
      </w:r>
      <w:r>
        <w:rPr>
          <w:sz w:val="24"/>
          <w:szCs w:val="24"/>
        </w:rPr>
        <w:t>«</w:t>
      </w:r>
      <w:r>
        <w:rPr>
          <w:b/>
          <w:sz w:val="24"/>
          <w:szCs w:val="24"/>
        </w:rPr>
        <w:t>История и философия специальной педагогики и психологии</w:t>
      </w:r>
      <w:r>
        <w:rPr>
          <w:b/>
          <w:bCs/>
          <w:sz w:val="24"/>
          <w:szCs w:val="24"/>
        </w:rPr>
        <w:t>»</w:t>
      </w:r>
    </w:p>
    <w:p>
      <w:pPr>
        <w:pStyle w:val="style0"/>
        <w:spacing w:after="120" w:before="240" w:line="100" w:lineRule="atLeast"/>
        <w:contextualSpacing w:val="false"/>
        <w:jc w:val="both"/>
        <w:rPr>
          <w:rFonts w:cs="Calibri"/>
        </w:rPr>
      </w:pPr>
      <w:r>
        <w:rPr>
          <w:rFonts w:cs="Calibri"/>
        </w:rPr>
      </w:r>
    </w:p>
    <w:tbl>
      <w:tblPr>
        <w:jc w:val="left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3828"/>
        <w:gridCol w:w="3827"/>
      </w:tblGrid>
      <w:tr>
        <w:trPr>
          <w:trHeight w:hRule="atLeast" w:val="1"/>
          <w:cantSplit w:val="false"/>
        </w:trPr>
        <w:tc>
          <w:tcPr>
            <w:tcW w:type="dxa" w:w="38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00" w:before="100" w:line="100" w:lineRule="atLeast"/>
              <w:contextualSpacing w:val="false"/>
              <w:jc w:val="center"/>
              <w:rPr>
                <w:rFonts w:ascii="Times New Roman CYR" w:cs="Times New Roman CYR" w:hAnsi="Times New Roman CYR"/>
                <w:sz w:val="24"/>
                <w:szCs w:val="24"/>
              </w:rPr>
            </w:pPr>
            <w:r>
              <w:rPr>
                <w:rFonts w:ascii="Times New Roman CYR" w:cs="Times New Roman CYR" w:hAnsi="Times New Roman CYR"/>
                <w:sz w:val="24"/>
                <w:szCs w:val="24"/>
              </w:rPr>
              <w:t>Критерии оценивания</w:t>
            </w:r>
          </w:p>
        </w:tc>
        <w:tc>
          <w:tcPr>
            <w:tcW w:type="dxa" w:w="38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00" w:before="100" w:line="100" w:lineRule="atLeast"/>
              <w:contextualSpacing w:val="false"/>
              <w:jc w:val="center"/>
              <w:rPr>
                <w:rFonts w:ascii="Times New Roman CYR" w:cs="Times New Roman CYR" w:hAnsi="Times New Roman CYR"/>
                <w:sz w:val="24"/>
                <w:szCs w:val="24"/>
              </w:rPr>
            </w:pPr>
            <w:r>
              <w:rPr>
                <w:rFonts w:ascii="Times New Roman CYR" w:cs="Times New Roman CYR" w:hAnsi="Times New Roman CYR"/>
                <w:sz w:val="24"/>
                <w:szCs w:val="24"/>
              </w:rPr>
              <w:t>Количество баллов (вклад в рейтинг)</w:t>
            </w:r>
          </w:p>
        </w:tc>
      </w:tr>
      <w:tr>
        <w:trPr>
          <w:trHeight w:hRule="atLeast" w:val="1"/>
          <w:cantSplit w:val="false"/>
        </w:trPr>
        <w:tc>
          <w:tcPr>
            <w:tcW w:type="dxa" w:w="38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00" w:before="100" w:line="100" w:lineRule="atLeast"/>
              <w:contextualSpacing w:val="false"/>
              <w:rPr>
                <w:rFonts w:ascii="Times New Roman CYR" w:cs="Times New Roman CYR" w:hAnsi="Times New Roman CYR"/>
                <w:sz w:val="24"/>
                <w:szCs w:val="24"/>
              </w:rPr>
            </w:pPr>
            <w:r>
              <w:rPr>
                <w:rFonts w:ascii="Times New Roman CYR" w:cs="Times New Roman CYR" w:hAnsi="Times New Roman CYR"/>
                <w:sz w:val="24"/>
                <w:szCs w:val="24"/>
              </w:rPr>
              <w:t>Полный развернутый ответ- доклад на один, или несколько вопросов семинарского занятия, включающий критический анализ проработанной литературы. Оппонирование, или дополнения ответов обучающихся.</w:t>
            </w:r>
          </w:p>
        </w:tc>
        <w:tc>
          <w:tcPr>
            <w:tcW w:type="dxa" w:w="38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00" w:before="10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20 - 23</w:t>
            </w:r>
          </w:p>
        </w:tc>
      </w:tr>
      <w:tr>
        <w:trPr>
          <w:trHeight w:hRule="atLeast" w:val="1"/>
          <w:cantSplit w:val="false"/>
        </w:trPr>
        <w:tc>
          <w:tcPr>
            <w:tcW w:type="dxa" w:w="38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00" w:before="100" w:line="100" w:lineRule="atLeast"/>
              <w:contextualSpacing w:val="false"/>
              <w:rPr>
                <w:rFonts w:ascii="Times New Roman CYR" w:cs="Times New Roman CYR" w:hAnsi="Times New Roman CYR"/>
                <w:sz w:val="24"/>
                <w:szCs w:val="24"/>
              </w:rPr>
            </w:pPr>
            <w:r>
              <w:rPr>
                <w:rFonts w:ascii="Times New Roman CYR" w:cs="Times New Roman CYR" w:hAnsi="Times New Roman CYR"/>
                <w:sz w:val="24"/>
                <w:szCs w:val="24"/>
              </w:rPr>
              <w:t>Полный развернутый ответ на один, или несколько вопросов семинарского занятия, включающий критический анализ проработанной литературы.</w:t>
            </w:r>
          </w:p>
        </w:tc>
        <w:tc>
          <w:tcPr>
            <w:tcW w:type="dxa" w:w="38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00" w:before="10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15 - 19</w:t>
            </w:r>
          </w:p>
        </w:tc>
      </w:tr>
      <w:tr>
        <w:trPr>
          <w:trHeight w:hRule="atLeast" w:val="1"/>
          <w:cantSplit w:val="false"/>
        </w:trPr>
        <w:tc>
          <w:tcPr>
            <w:tcW w:type="dxa" w:w="38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00" w:before="100" w:line="100" w:lineRule="atLeast"/>
              <w:contextualSpacing w:val="false"/>
              <w:rPr>
                <w:rFonts w:ascii="Times New Roman CYR" w:cs="Times New Roman CYR" w:hAnsi="Times New Roman CYR"/>
                <w:sz w:val="24"/>
                <w:szCs w:val="24"/>
              </w:rPr>
            </w:pPr>
            <w:r>
              <w:rPr>
                <w:rFonts w:ascii="Times New Roman CYR" w:cs="Times New Roman CYR" w:hAnsi="Times New Roman CYR"/>
                <w:sz w:val="24"/>
                <w:szCs w:val="24"/>
              </w:rPr>
              <w:t>Ответ на вопрос семинарского занятия на основе изученного труда (из списка рекомендованной литературы)</w:t>
            </w:r>
          </w:p>
        </w:tc>
        <w:tc>
          <w:tcPr>
            <w:tcW w:type="dxa" w:w="38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00" w:before="10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10-18</w:t>
            </w:r>
          </w:p>
        </w:tc>
      </w:tr>
      <w:tr>
        <w:trPr>
          <w:trHeight w:hRule="atLeast" w:val="1"/>
          <w:cantSplit w:val="false"/>
        </w:trPr>
        <w:tc>
          <w:tcPr>
            <w:tcW w:type="dxa" w:w="38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00" w:before="100" w:line="100" w:lineRule="atLeast"/>
              <w:contextualSpacing w:val="false"/>
              <w:jc w:val="center"/>
              <w:rPr>
                <w:rFonts w:ascii="Times New Roman CYR" w:cs="Times New Roman CYR" w:hAnsi="Times New Roman CYR"/>
                <w:sz w:val="24"/>
                <w:szCs w:val="24"/>
              </w:rPr>
            </w:pPr>
            <w:r>
              <w:rPr>
                <w:rFonts w:ascii="Times New Roman CYR" w:cs="Times New Roman CYR" w:hAnsi="Times New Roman CYR"/>
                <w:sz w:val="24"/>
                <w:szCs w:val="24"/>
              </w:rPr>
              <w:t>Дополнение ответа на семинарском занятии, вопросы выступающему</w:t>
            </w:r>
          </w:p>
        </w:tc>
        <w:tc>
          <w:tcPr>
            <w:tcW w:type="dxa" w:w="38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00" w:before="10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5 - 9</w:t>
            </w:r>
          </w:p>
        </w:tc>
      </w:tr>
      <w:tr>
        <w:trPr>
          <w:trHeight w:hRule="atLeast" w:val="1"/>
          <w:cantSplit w:val="false"/>
        </w:trPr>
        <w:tc>
          <w:tcPr>
            <w:tcW w:type="dxa" w:w="38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00" w:before="100" w:line="100" w:lineRule="atLeast"/>
              <w:contextualSpacing w:val="false"/>
              <w:jc w:val="center"/>
              <w:rPr>
                <w:rFonts w:ascii="Times New Roman CYR" w:cs="Times New Roman CYR" w:hAnsi="Times New Roman CYR"/>
                <w:sz w:val="24"/>
                <w:szCs w:val="24"/>
              </w:rPr>
            </w:pPr>
            <w:r>
              <w:rPr>
                <w:rFonts w:ascii="Times New Roman CYR" w:cs="Times New Roman CYR" w:hAnsi="Times New Roman CYR"/>
                <w:sz w:val="24"/>
                <w:szCs w:val="24"/>
              </w:rPr>
              <w:t>Максимальный балл</w:t>
            </w:r>
          </w:p>
        </w:tc>
        <w:tc>
          <w:tcPr>
            <w:tcW w:type="dxa" w:w="38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00" w:before="10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23</w:t>
            </w:r>
          </w:p>
        </w:tc>
      </w:tr>
    </w:tbl>
    <w:p>
      <w:pPr>
        <w:pStyle w:val="style0"/>
        <w:spacing w:after="0" w:before="100" w:line="100" w:lineRule="atLeast"/>
        <w:contextualSpacing w:val="false"/>
        <w:rPr>
          <w:rFonts w:ascii="Times New Roman CYR" w:cs="Times New Roman CYR" w:hAnsi="Times New Roman CYR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 xml:space="preserve">5. </w:t>
      </w:r>
      <w:r>
        <w:rPr>
          <w:rFonts w:ascii="Times New Roman CYR" w:cs="Times New Roman CYR" w:hAnsi="Times New Roman CYR"/>
          <w:b/>
          <w:bCs/>
          <w:sz w:val="24"/>
          <w:szCs w:val="24"/>
        </w:rPr>
        <w:t xml:space="preserve">Учебно-методическое и информационное обеспечение фондов оценочных средств </w:t>
      </w:r>
    </w:p>
    <w:p>
      <w:pPr>
        <w:pStyle w:val="style0"/>
        <w:spacing w:after="0" w:before="100" w:line="100" w:lineRule="atLeast"/>
        <w:contextualSpacing w:val="false"/>
        <w:rPr>
          <w:rFonts w:ascii="Times New Roman CYR" w:cs="Times New Roman CYR" w:hAnsi="Times New Roman CYR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(</w:t>
      </w:r>
      <w:r>
        <w:rPr>
          <w:rFonts w:ascii="Times New Roman CYR" w:cs="Times New Roman CYR" w:hAnsi="Times New Roman CYR"/>
          <w:sz w:val="24"/>
          <w:szCs w:val="24"/>
        </w:rPr>
        <w:t xml:space="preserve">в программу входят: </w:t>
      </w:r>
    </w:p>
    <w:p>
      <w:pPr>
        <w:pStyle w:val="style0"/>
        <w:spacing w:after="0" w:before="100" w:line="100" w:lineRule="atLeast"/>
        <w:contextualSpacing w:val="false"/>
        <w:rPr>
          <w:rFonts w:ascii="Times New Roman CYR" w:cs="Times New Roman CYR" w:hAnsi="Times New Roman CYR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1 - </w:t>
      </w:r>
      <w:r>
        <w:rPr>
          <w:rFonts w:ascii="Times New Roman CYR" w:cs="Times New Roman CYR" w:hAnsi="Times New Roman CYR"/>
          <w:sz w:val="24"/>
          <w:szCs w:val="24"/>
        </w:rPr>
        <w:t>планы семинарских занятий с методическими рекомендациями и списком рекомендованной литературы;</w:t>
      </w:r>
    </w:p>
    <w:p>
      <w:pPr>
        <w:pStyle w:val="style0"/>
        <w:spacing w:after="0" w:before="100" w:line="100" w:lineRule="atLeast"/>
        <w:contextualSpacing w:val="false"/>
        <w:rPr>
          <w:rFonts w:ascii="Times New Roman CYR" w:cs="Times New Roman CYR" w:hAnsi="Times New Roman CYR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2 – </w:t>
      </w:r>
      <w:r>
        <w:rPr>
          <w:rFonts w:ascii="Times New Roman CYR" w:cs="Times New Roman CYR" w:hAnsi="Times New Roman CYR"/>
          <w:sz w:val="24"/>
          <w:szCs w:val="24"/>
        </w:rPr>
        <w:t>План анализа статей и монографий со списком рекомендованной литературы;</w:t>
      </w:r>
    </w:p>
    <w:p>
      <w:pPr>
        <w:pStyle w:val="style0"/>
        <w:spacing w:after="0" w:before="100" w:line="100" w:lineRule="atLeast"/>
        <w:contextualSpacing w:val="false"/>
        <w:rPr>
          <w:rFonts w:ascii="Times New Roman CYR" w:cs="Times New Roman CYR" w:hAnsi="Times New Roman CYR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3 – </w:t>
      </w:r>
      <w:r>
        <w:rPr>
          <w:rFonts w:ascii="Times New Roman CYR" w:cs="Times New Roman CYR" w:hAnsi="Times New Roman CYR"/>
          <w:sz w:val="24"/>
          <w:szCs w:val="24"/>
        </w:rPr>
        <w:t>Темы  и рекомендации по написанию рефератов, эссе и т.д.</w:t>
      </w:r>
    </w:p>
    <w:p>
      <w:pPr>
        <w:pStyle w:val="style0"/>
        <w:spacing w:after="0" w:before="100" w:line="100" w:lineRule="atLeast"/>
        <w:contextualSpacing w:val="false"/>
        <w:rPr>
          <w:rFonts w:ascii="Times New Roman CYR" w:cs="Times New Roman CYR" w:hAnsi="Times New Roman CYR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 xml:space="preserve">6. </w:t>
      </w:r>
      <w:r>
        <w:rPr>
          <w:rFonts w:ascii="Times New Roman CYR" w:cs="Times New Roman CYR" w:hAnsi="Times New Roman CYR"/>
          <w:b/>
          <w:bCs/>
          <w:sz w:val="24"/>
          <w:szCs w:val="24"/>
        </w:rPr>
        <w:t>Оценочные средства (контрольно-измерительные материалы):</w:t>
      </w:r>
    </w:p>
    <w:p>
      <w:pPr>
        <w:pStyle w:val="style0"/>
        <w:spacing w:after="0" w:before="100" w:line="100" w:lineRule="atLeast"/>
        <w:contextualSpacing w:val="false"/>
        <w:rPr>
          <w:rFonts w:ascii="Times New Roman CYR" w:cs="Times New Roman CYR" w:hAnsi="Times New Roman CYR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1 – </w:t>
      </w:r>
      <w:r>
        <w:rPr>
          <w:rFonts w:ascii="Times New Roman CYR" w:cs="Times New Roman CYR" w:hAnsi="Times New Roman CYR"/>
          <w:sz w:val="24"/>
          <w:szCs w:val="24"/>
        </w:rPr>
        <w:t>вопросы для изучения на семинарских занятиях</w:t>
      </w:r>
    </w:p>
    <w:p>
      <w:pPr>
        <w:pStyle w:val="style0"/>
        <w:spacing w:after="0" w:before="100" w:line="100" w:lineRule="atLeast"/>
        <w:contextualSpacing w:val="false"/>
        <w:rPr>
          <w:rFonts w:ascii="Times New Roman CYR" w:cs="Times New Roman CYR" w:hAnsi="Times New Roman CYR"/>
          <w:color w:val="00000A"/>
          <w:sz w:val="24"/>
          <w:szCs w:val="24"/>
        </w:rPr>
      </w:pPr>
      <w:r>
        <w:rPr>
          <w:rFonts w:ascii="Times New Roman" w:cs="Times New Roman" w:hAnsi="Times New Roman"/>
          <w:color w:val="00000A"/>
          <w:sz w:val="24"/>
          <w:szCs w:val="24"/>
        </w:rPr>
        <w:t xml:space="preserve">2 – </w:t>
      </w:r>
      <w:r>
        <w:rPr>
          <w:rFonts w:ascii="Times New Roman CYR" w:cs="Times New Roman CYR" w:hAnsi="Times New Roman CYR"/>
          <w:color w:val="00000A"/>
          <w:sz w:val="24"/>
          <w:szCs w:val="24"/>
        </w:rPr>
        <w:t>вопросы к итоговому зачету по дисциплине</w:t>
      </w:r>
    </w:p>
    <w:p>
      <w:pPr>
        <w:pStyle w:val="style0"/>
        <w:spacing w:after="0" w:before="100" w:line="100" w:lineRule="atLeast"/>
        <w:ind w:hanging="0" w:left="4536" w:right="0"/>
        <w:contextualSpacing w:val="false"/>
        <w:rPr>
          <w:rFonts w:ascii="Times New Roman CYR" w:cs="Times New Roman CYR" w:hAnsi="Times New Roman CYR"/>
          <w:sz w:val="24"/>
          <w:szCs w:val="24"/>
        </w:rPr>
      </w:pPr>
      <w:r>
        <w:rPr>
          <w:rFonts w:ascii="Times New Roman CYR" w:cs="Times New Roman CYR" w:hAnsi="Times New Roman CYR"/>
          <w:sz w:val="24"/>
          <w:szCs w:val="24"/>
        </w:rPr>
        <w:t xml:space="preserve">Приложение 2 к Положению о формировании фонда оценочных средств для текущего контроля успеваемости, промежуточной и итоговой аттестации обучающихся по образовательным программам высшего образования – программам бакалавриата, программам специалитета, программам </w:t>
      </w:r>
      <w:r>
        <w:rPr>
          <w:rFonts w:ascii="Times New Roman CYR" w:cs="Times New Roman CYR" w:hAnsi="Times New Roman CYR"/>
          <w:b/>
          <w:bCs/>
          <w:sz w:val="24"/>
          <w:szCs w:val="24"/>
        </w:rPr>
        <w:t xml:space="preserve">магистратуры, </w:t>
      </w:r>
      <w:r>
        <w:rPr>
          <w:rFonts w:ascii="Times New Roman CYR" w:cs="Times New Roman CYR" w:hAnsi="Times New Roman CYR"/>
          <w:sz w:val="24"/>
          <w:szCs w:val="24"/>
        </w:rPr>
        <w:t xml:space="preserve">программам подготовки научно-педагогических кадров в аспирантуре в федеральном государственном бюджетном образовательном учреждении высшего образования </w:t>
      </w:r>
      <w:r>
        <w:rPr>
          <w:rFonts w:ascii="Times New Roman" w:cs="Times New Roman" w:hAnsi="Times New Roman"/>
          <w:sz w:val="24"/>
          <w:szCs w:val="24"/>
        </w:rPr>
        <w:t>«</w:t>
      </w:r>
      <w:r>
        <w:rPr>
          <w:rFonts w:ascii="Times New Roman CYR" w:cs="Times New Roman CYR" w:hAnsi="Times New Roman CYR"/>
          <w:sz w:val="24"/>
          <w:szCs w:val="24"/>
        </w:rPr>
        <w:t>Красноярский государственный педагогический университет им. В.П. Астафьева</w:t>
      </w:r>
      <w:r>
        <w:rPr>
          <w:rFonts w:ascii="Times New Roman" w:cs="Times New Roman" w:hAnsi="Times New Roman"/>
          <w:sz w:val="24"/>
          <w:szCs w:val="24"/>
        </w:rPr>
        <w:t xml:space="preserve">» </w:t>
      </w:r>
      <w:r>
        <w:rPr>
          <w:rFonts w:ascii="Times New Roman CYR" w:cs="Times New Roman CYR" w:hAnsi="Times New Roman CYR"/>
          <w:sz w:val="24"/>
          <w:szCs w:val="24"/>
        </w:rPr>
        <w:t>и его филиалах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 CYR" w:cs="Times New Roman CYR" w:hAnsi="Times New Roman CYR"/>
          <w:spacing w:val="1"/>
          <w:sz w:val="24"/>
          <w:szCs w:val="24"/>
        </w:rPr>
      </w:pPr>
      <w:r>
        <w:rPr>
          <w:rFonts w:ascii="Times New Roman CYR" w:cs="Times New Roman CYR" w:hAnsi="Times New Roman CYR"/>
          <w:spacing w:val="1"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 CYR" w:cs="Times New Roman CYR" w:hAnsi="Times New Roman CYR"/>
          <w:spacing w:val="1"/>
          <w:sz w:val="24"/>
          <w:szCs w:val="24"/>
        </w:rPr>
      </w:pPr>
      <w:r>
        <w:rPr>
          <w:rFonts w:ascii="Times New Roman CYR" w:cs="Times New Roman CYR" w:hAnsi="Times New Roman CYR"/>
          <w:spacing w:val="1"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 CYR" w:cs="Times New Roman CYR" w:hAnsi="Times New Roman CYR"/>
          <w:sz w:val="24"/>
          <w:szCs w:val="24"/>
        </w:rPr>
      </w:pPr>
      <w:r>
        <w:rPr>
          <w:rFonts w:ascii="Times New Roman CYR" w:cs="Times New Roman CYR" w:hAnsi="Times New Roman CYR"/>
          <w:sz w:val="24"/>
          <w:szCs w:val="24"/>
        </w:rPr>
        <w:t>МИНИСТЕРСТВО ОБРАЗОВАНИЯ И НАУКИ РОССИЙСКОЙ ФЕДЕРАЦИИ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 CYR" w:cs="Times New Roman CYR" w:hAnsi="Times New Roman CYR"/>
          <w:spacing w:val="-3"/>
          <w:sz w:val="24"/>
          <w:szCs w:val="24"/>
        </w:rPr>
      </w:pPr>
      <w:r>
        <w:rPr>
          <w:rFonts w:ascii="Times New Roman CYR" w:cs="Times New Roman CYR" w:hAnsi="Times New Roman CYR"/>
          <w:spacing w:val="-3"/>
          <w:sz w:val="24"/>
          <w:szCs w:val="24"/>
        </w:rPr>
        <w:t>Федеральное государственное бюджетное образовательное учреждение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 CYR" w:cs="Times New Roman CYR" w:hAnsi="Times New Roman CYR"/>
          <w:spacing w:val="-3"/>
          <w:sz w:val="24"/>
          <w:szCs w:val="24"/>
        </w:rPr>
      </w:pPr>
      <w:r>
        <w:rPr>
          <w:rFonts w:ascii="Times New Roman CYR" w:cs="Times New Roman CYR" w:hAnsi="Times New Roman CYR"/>
          <w:spacing w:val="-3"/>
          <w:sz w:val="24"/>
          <w:szCs w:val="24"/>
        </w:rPr>
        <w:t>высшего профессионального образования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cs="Times New Roman" w:hAnsi="Times New Roman"/>
          <w:spacing w:val="-1"/>
          <w:sz w:val="24"/>
          <w:szCs w:val="24"/>
        </w:rPr>
      </w:pPr>
      <w:r>
        <w:rPr>
          <w:rFonts w:ascii="Times New Roman" w:cs="Times New Roman" w:hAnsi="Times New Roman"/>
          <w:spacing w:val="-1"/>
          <w:sz w:val="24"/>
          <w:szCs w:val="24"/>
        </w:rPr>
        <w:t>«</w:t>
      </w:r>
      <w:r>
        <w:rPr>
          <w:rFonts w:ascii="Times New Roman CYR" w:cs="Times New Roman CYR" w:hAnsi="Times New Roman CYR"/>
          <w:spacing w:val="-1"/>
          <w:sz w:val="24"/>
          <w:szCs w:val="24"/>
        </w:rPr>
        <w:t>Красноярский государственный педагогический университет им. В.П, Астафьева</w:t>
      </w:r>
      <w:r>
        <w:rPr>
          <w:rFonts w:ascii="Times New Roman" w:cs="Times New Roman" w:hAnsi="Times New Roman"/>
          <w:spacing w:val="-1"/>
          <w:sz w:val="24"/>
          <w:szCs w:val="24"/>
        </w:rPr>
        <w:t>»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cs="Times New Roman" w:hAnsi="Times New Roman"/>
          <w:spacing w:val="-6"/>
          <w:sz w:val="24"/>
          <w:szCs w:val="24"/>
        </w:rPr>
      </w:pPr>
      <w:r>
        <w:rPr>
          <w:rFonts w:ascii="Times New Roman" w:cs="Times New Roman" w:hAnsi="Times New Roman"/>
          <w:spacing w:val="-6"/>
          <w:sz w:val="24"/>
          <w:szCs w:val="24"/>
        </w:rPr>
        <w:t>(</w:t>
      </w:r>
      <w:r>
        <w:rPr>
          <w:rFonts w:ascii="Times New Roman CYR" w:cs="Times New Roman CYR" w:hAnsi="Times New Roman CYR"/>
          <w:spacing w:val="-6"/>
          <w:sz w:val="24"/>
          <w:szCs w:val="24"/>
        </w:rPr>
        <w:t xml:space="preserve">ФГБОУ ВПО </w:t>
      </w:r>
      <w:r>
        <w:rPr>
          <w:rFonts w:ascii="Times New Roman" w:cs="Times New Roman" w:hAnsi="Times New Roman"/>
          <w:spacing w:val="-6"/>
          <w:sz w:val="24"/>
          <w:szCs w:val="24"/>
        </w:rPr>
        <w:t>«</w:t>
      </w:r>
      <w:r>
        <w:rPr>
          <w:rFonts w:ascii="Times New Roman CYR" w:cs="Times New Roman CYR" w:hAnsi="Times New Roman CYR"/>
          <w:spacing w:val="-6"/>
          <w:sz w:val="24"/>
          <w:szCs w:val="24"/>
        </w:rPr>
        <w:t xml:space="preserve">КГПУ </w:t>
      </w:r>
      <w:r>
        <w:rPr>
          <w:rFonts w:ascii="Times New Roman CYR" w:cs="Times New Roman CYR" w:hAnsi="Times New Roman CYR"/>
          <w:spacing w:val="-1"/>
          <w:sz w:val="24"/>
          <w:szCs w:val="24"/>
        </w:rPr>
        <w:t xml:space="preserve">им. В.П, Астафьева </w:t>
      </w:r>
      <w:r>
        <w:rPr>
          <w:rFonts w:ascii="Times New Roman" w:cs="Times New Roman" w:hAnsi="Times New Roman"/>
          <w:spacing w:val="-6"/>
          <w:sz w:val="24"/>
          <w:szCs w:val="24"/>
        </w:rPr>
        <w:t>»)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 CYR" w:cs="Times New Roman CYR" w:hAnsi="Times New Roman CYR"/>
          <w:spacing w:val="-3"/>
          <w:sz w:val="24"/>
          <w:szCs w:val="24"/>
        </w:rPr>
      </w:pPr>
      <w:r>
        <w:rPr>
          <w:rFonts w:ascii="Times New Roman CYR" w:cs="Times New Roman CYR" w:hAnsi="Times New Roman CYR"/>
          <w:spacing w:val="-3"/>
          <w:sz w:val="24"/>
          <w:szCs w:val="24"/>
        </w:rPr>
        <w:t>Кафедра педагогики</w:t>
      </w:r>
    </w:p>
    <w:p>
      <w:pPr>
        <w:pStyle w:val="style0"/>
        <w:spacing w:after="0" w:before="0" w:line="100" w:lineRule="atLeast"/>
        <w:contextualSpacing w:val="false"/>
        <w:rPr>
          <w:rFonts w:cs="Calibri"/>
        </w:rPr>
      </w:pPr>
      <w:r>
        <w:rPr>
          <w:rFonts w:cs="Calibri"/>
        </w:rPr>
      </w:r>
    </w:p>
    <w:p>
      <w:pPr>
        <w:pStyle w:val="style0"/>
        <w:spacing w:after="0" w:before="0" w:line="100" w:lineRule="atLeast"/>
        <w:contextualSpacing w:val="false"/>
        <w:rPr>
          <w:rFonts w:cs="Calibri"/>
        </w:rPr>
      </w:pPr>
      <w:r>
        <w:rPr>
          <w:rFonts w:cs="Calibri"/>
        </w:rPr>
      </w:r>
    </w:p>
    <w:p>
      <w:pPr>
        <w:pStyle w:val="style0"/>
        <w:spacing w:after="0" w:before="0" w:line="100" w:lineRule="atLeast"/>
        <w:ind w:hanging="0" w:left="6237" w:right="0"/>
        <w:contextualSpacing w:val="false"/>
        <w:rPr>
          <w:rFonts w:cs="Calibri"/>
        </w:rPr>
      </w:pPr>
      <w:r>
        <w:rPr>
          <w:rFonts w:cs="Calibri"/>
        </w:rPr>
      </w:r>
    </w:p>
    <w:p>
      <w:pPr>
        <w:pStyle w:val="style0"/>
        <w:tabs>
          <w:tab w:leader="none" w:pos="11340" w:val="left"/>
        </w:tabs>
        <w:spacing w:after="0" w:before="0" w:line="100" w:lineRule="atLeast"/>
        <w:ind w:hanging="0" w:left="6237" w:right="0"/>
        <w:contextualSpacing w:val="false"/>
        <w:rPr>
          <w:rFonts w:ascii="Times New Roman CYR" w:cs="Times New Roman CYR" w:hAnsi="Times New Roman CYR"/>
          <w:sz w:val="24"/>
          <w:szCs w:val="24"/>
        </w:rPr>
      </w:pPr>
      <w:r>
        <w:rPr>
          <w:rFonts w:ascii="Times New Roman CYR" w:cs="Times New Roman CYR" w:hAnsi="Times New Roman CYR"/>
          <w:sz w:val="24"/>
          <w:szCs w:val="24"/>
        </w:rPr>
        <w:t xml:space="preserve">УТВЕРЖДЕНО </w:t>
      </w:r>
    </w:p>
    <w:p>
      <w:pPr>
        <w:pStyle w:val="style0"/>
        <w:tabs>
          <w:tab w:leader="none" w:pos="11340" w:val="left"/>
        </w:tabs>
        <w:spacing w:after="0" w:before="0" w:line="100" w:lineRule="atLeast"/>
        <w:ind w:hanging="0" w:left="6237" w:right="0"/>
        <w:contextualSpacing w:val="false"/>
        <w:rPr>
          <w:rFonts w:ascii="Times New Roman CYR" w:cs="Times New Roman CYR" w:hAnsi="Times New Roman CYR"/>
          <w:sz w:val="24"/>
          <w:szCs w:val="24"/>
        </w:rPr>
      </w:pPr>
      <w:r>
        <w:rPr>
          <w:rFonts w:ascii="Times New Roman CYR" w:cs="Times New Roman CYR" w:hAnsi="Times New Roman CYR"/>
          <w:sz w:val="24"/>
          <w:szCs w:val="24"/>
        </w:rPr>
        <w:t>на заседании кафедры</w:t>
      </w:r>
    </w:p>
    <w:p>
      <w:pPr>
        <w:pStyle w:val="style0"/>
        <w:tabs>
          <w:tab w:leader="none" w:pos="11340" w:val="left"/>
        </w:tabs>
        <w:spacing w:after="0" w:before="0" w:line="100" w:lineRule="atLeast"/>
        <w:ind w:hanging="0" w:left="6237" w:right="0"/>
        <w:contextualSpacing w:val="false"/>
        <w:rPr>
          <w:rFonts w:ascii="Times New Roman CYR" w:cs="Times New Roman CYR" w:hAnsi="Times New Roman CYR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« »        2016 </w:t>
      </w:r>
      <w:r>
        <w:rPr>
          <w:rFonts w:ascii="Times New Roman CYR" w:cs="Times New Roman CYR" w:hAnsi="Times New Roman CYR"/>
          <w:sz w:val="24"/>
          <w:szCs w:val="24"/>
        </w:rPr>
        <w:t>г.</w:t>
      </w:r>
    </w:p>
    <w:p>
      <w:pPr>
        <w:pStyle w:val="style0"/>
        <w:tabs>
          <w:tab w:leader="none" w:pos="11340" w:val="left"/>
        </w:tabs>
        <w:spacing w:after="0" w:before="0" w:line="100" w:lineRule="atLeast"/>
        <w:ind w:hanging="0" w:left="6237" w:right="0"/>
        <w:contextualSpacing w:val="false"/>
        <w:rPr>
          <w:rFonts w:ascii="Times New Roman CYR" w:cs="Times New Roman CYR" w:hAnsi="Times New Roman CYR"/>
          <w:sz w:val="24"/>
          <w:szCs w:val="24"/>
        </w:rPr>
      </w:pPr>
      <w:r>
        <w:rPr>
          <w:rFonts w:ascii="Times New Roman CYR" w:cs="Times New Roman CYR" w:hAnsi="Times New Roman CYR"/>
          <w:sz w:val="24"/>
          <w:szCs w:val="24"/>
        </w:rPr>
        <w:t xml:space="preserve">Протокол № </w:t>
      </w:r>
    </w:p>
    <w:p>
      <w:pPr>
        <w:pStyle w:val="style0"/>
        <w:spacing w:after="0" w:before="0" w:line="100" w:lineRule="atLeast"/>
        <w:ind w:hanging="0" w:left="6237" w:right="0"/>
        <w:contextualSpacing w:val="false"/>
        <w:rPr>
          <w:rFonts w:ascii="Times New Roman CYR" w:cs="Times New Roman CYR" w:hAnsi="Times New Roman CYR"/>
          <w:sz w:val="24"/>
          <w:szCs w:val="24"/>
        </w:rPr>
      </w:pPr>
      <w:r>
        <w:rPr>
          <w:rFonts w:ascii="Times New Roman CYR" w:cs="Times New Roman CYR" w:hAnsi="Times New Roman CYR"/>
          <w:sz w:val="24"/>
          <w:szCs w:val="24"/>
        </w:rPr>
        <w:t>Зав. кафедрой _______.</w:t>
      </w:r>
    </w:p>
    <w:p>
      <w:pPr>
        <w:pStyle w:val="style0"/>
        <w:spacing w:after="0" w:before="0" w:line="100" w:lineRule="atLeast"/>
        <w:contextualSpacing w:val="false"/>
        <w:jc w:val="right"/>
        <w:rPr>
          <w:rFonts w:cs="Calibri"/>
        </w:rPr>
      </w:pPr>
      <w:r>
        <w:rPr>
          <w:rFonts w:cs="Calibri"/>
        </w:rPr>
      </w:r>
    </w:p>
    <w:p>
      <w:pPr>
        <w:pStyle w:val="style0"/>
        <w:spacing w:after="0" w:before="0" w:line="100" w:lineRule="atLeast"/>
        <w:contextualSpacing w:val="false"/>
        <w:jc w:val="right"/>
        <w:rPr>
          <w:rFonts w:cs="Calibri"/>
        </w:rPr>
      </w:pPr>
      <w:r>
        <w:rPr>
          <w:rFonts w:cs="Calibri"/>
        </w:rPr>
      </w:r>
    </w:p>
    <w:p>
      <w:pPr>
        <w:pStyle w:val="style0"/>
        <w:spacing w:after="0" w:before="0" w:line="100" w:lineRule="atLeast"/>
        <w:ind w:hanging="0" w:left="851" w:right="0"/>
        <w:contextualSpacing w:val="false"/>
        <w:jc w:val="center"/>
        <w:rPr>
          <w:rFonts w:cs="Calibri"/>
        </w:rPr>
      </w:pPr>
      <w:r>
        <w:rPr>
          <w:rFonts w:cs="Calibri"/>
        </w:rPr>
      </w:r>
    </w:p>
    <w:p>
      <w:pPr>
        <w:pStyle w:val="style0"/>
        <w:spacing w:after="0" w:before="0" w:line="100" w:lineRule="atLeast"/>
        <w:ind w:hanging="0" w:left="851" w:right="0"/>
        <w:contextualSpacing w:val="false"/>
        <w:jc w:val="center"/>
        <w:rPr>
          <w:rFonts w:cs="Calibri"/>
        </w:rPr>
      </w:pPr>
      <w:r>
        <w:rPr>
          <w:rFonts w:cs="Calibri"/>
        </w:rPr>
      </w:r>
    </w:p>
    <w:p>
      <w:pPr>
        <w:pStyle w:val="style0"/>
        <w:spacing w:after="120" w:before="240" w:line="100" w:lineRule="atLeast"/>
        <w:contextualSpacing w:val="false"/>
        <w:jc w:val="center"/>
        <w:rPr>
          <w:rFonts w:ascii="Times New Roman CYR" w:cs="Times New Roman CYR" w:hAnsi="Times New Roman CYR"/>
          <w:sz w:val="24"/>
          <w:szCs w:val="24"/>
        </w:rPr>
      </w:pPr>
      <w:r>
        <w:rPr>
          <w:rFonts w:ascii="Times New Roman CYR" w:cs="Times New Roman CYR" w:hAnsi="Times New Roman CYR"/>
          <w:sz w:val="24"/>
          <w:szCs w:val="24"/>
        </w:rPr>
        <w:t>ФОНД ОЦЕНОЧНЫХ СРЕДСТВ</w:t>
      </w:r>
    </w:p>
    <w:p>
      <w:pPr>
        <w:pStyle w:val="style0"/>
        <w:spacing w:after="0" w:before="100" w:line="100" w:lineRule="atLeast"/>
        <w:contextualSpacing w:val="false"/>
        <w:jc w:val="center"/>
        <w:rPr>
          <w:rFonts w:ascii="Times New Roman CYR" w:cs="Times New Roman CYR" w:hAnsi="Times New Roman CYR"/>
          <w:sz w:val="24"/>
          <w:szCs w:val="24"/>
        </w:rPr>
      </w:pPr>
      <w:r>
        <w:rPr>
          <w:rFonts w:ascii="Times New Roman CYR" w:cs="Times New Roman CYR" w:hAnsi="Times New Roman CYR"/>
          <w:sz w:val="24"/>
          <w:szCs w:val="24"/>
        </w:rPr>
        <w:t>для проведения текущего контроля и промежуточной аттестации обучающихся</w:t>
      </w:r>
    </w:p>
    <w:p>
      <w:pPr>
        <w:pStyle w:val="style0"/>
        <w:spacing w:after="120" w:before="240" w:line="100" w:lineRule="atLeast"/>
        <w:contextualSpacing w:val="false"/>
        <w:jc w:val="center"/>
        <w:rPr>
          <w:rFonts w:ascii="Times New Roman CYR" w:cs="Times New Roman CYR" w:hAnsi="Times New Roman CYR"/>
          <w:sz w:val="24"/>
          <w:szCs w:val="24"/>
        </w:rPr>
      </w:pPr>
      <w:r>
        <w:rPr>
          <w:rFonts w:ascii="Times New Roman CYR" w:cs="Times New Roman CYR" w:hAnsi="Times New Roman CYR"/>
          <w:sz w:val="24"/>
          <w:szCs w:val="24"/>
        </w:rPr>
        <w:t>по дисциплине</w:t>
      </w:r>
    </w:p>
    <w:p>
      <w:pPr>
        <w:pStyle w:val="style21"/>
        <w:rPr>
          <w:b/>
          <w:sz w:val="24"/>
          <w:szCs w:val="24"/>
        </w:rPr>
      </w:pPr>
      <w:r>
        <w:rPr>
          <w:b/>
          <w:sz w:val="24"/>
          <w:szCs w:val="24"/>
        </w:rPr>
        <w:t>История и философия специальной педагогики и психологии</w:t>
      </w:r>
    </w:p>
    <w:p>
      <w:pPr>
        <w:pStyle w:val="style0"/>
        <w:spacing w:after="0" w:before="0" w:line="100" w:lineRule="atLeast"/>
        <w:contextualSpacing w:val="false"/>
        <w:rPr>
          <w:rFonts w:cs="Calibri"/>
        </w:rPr>
      </w:pPr>
      <w:r>
        <w:rPr>
          <w:rFonts w:cs="Calibri"/>
        </w:rPr>
      </w:r>
    </w:p>
    <w:p>
      <w:pPr>
        <w:pStyle w:val="style0"/>
        <w:shd w:fill="FFFFFF" w:val="clear"/>
        <w:spacing w:after="280" w:before="280" w:line="100" w:lineRule="atLeast"/>
        <w:contextualSpacing w:val="false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 CYR" w:cs="Times New Roman CYR" w:hAnsi="Times New Roman CYR"/>
          <w:sz w:val="24"/>
          <w:szCs w:val="24"/>
        </w:rPr>
        <w:t xml:space="preserve">Направление подготовки: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050700.68 «Специальное (дефектологическое) образование».</w:t>
      </w:r>
    </w:p>
    <w:p>
      <w:pPr>
        <w:pStyle w:val="style0"/>
        <w:shd w:fill="FFFFFF" w:val="clear"/>
        <w:spacing w:after="280" w:before="280" w:line="100" w:lineRule="atLeast"/>
        <w:contextualSpacing w:val="false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 CYR" w:cs="Times New Roman CYR" w:hAnsi="Times New Roman CYR"/>
          <w:sz w:val="24"/>
          <w:szCs w:val="24"/>
        </w:rPr>
        <w:t xml:space="preserve">Профиль: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«Психолого-педагогическая реабилитация лиц с ОВЗ».</w:t>
      </w:r>
    </w:p>
    <w:p>
      <w:pPr>
        <w:pStyle w:val="style0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Форма обучения:  заочная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 CYR" w:cs="Times New Roman CYR" w:hAnsi="Times New Roman CYR"/>
          <w:sz w:val="24"/>
          <w:szCs w:val="24"/>
        </w:rPr>
      </w:pPr>
      <w:r>
        <w:rPr>
          <w:rFonts w:ascii="Times New Roman CYR" w:cs="Times New Roman CYR" w:hAnsi="Times New Roman CYR"/>
          <w:sz w:val="24"/>
          <w:szCs w:val="24"/>
        </w:rPr>
        <w:t>Квалификация: Академическая магистратура</w:t>
      </w:r>
    </w:p>
    <w:p>
      <w:pPr>
        <w:pStyle w:val="style0"/>
        <w:spacing w:after="0" w:before="0" w:line="100" w:lineRule="atLeast"/>
        <w:contextualSpacing w:val="false"/>
        <w:rPr>
          <w:rFonts w:cs="Calibri"/>
        </w:rPr>
      </w:pPr>
      <w:r>
        <w:rPr>
          <w:rFonts w:cs="Calibri"/>
        </w:rPr>
      </w:r>
    </w:p>
    <w:p>
      <w:pPr>
        <w:pStyle w:val="style0"/>
        <w:spacing w:after="0" w:before="0" w:line="100" w:lineRule="atLeast"/>
        <w:contextualSpacing w:val="false"/>
        <w:rPr>
          <w:rFonts w:cs="Calibri"/>
        </w:rPr>
      </w:pPr>
      <w:r>
        <w:rPr>
          <w:rFonts w:cs="Calibri"/>
        </w:rPr>
      </w:r>
    </w:p>
    <w:p>
      <w:pPr>
        <w:pStyle w:val="style0"/>
        <w:spacing w:after="0" w:before="0" w:line="100" w:lineRule="atLeast"/>
        <w:contextualSpacing w:val="false"/>
        <w:rPr>
          <w:rFonts w:cs="Calibri"/>
        </w:rPr>
      </w:pPr>
      <w:r>
        <w:rPr>
          <w:rFonts w:cs="Calibri"/>
        </w:rPr>
      </w:r>
    </w:p>
    <w:p>
      <w:pPr>
        <w:pStyle w:val="style0"/>
        <w:spacing w:after="0" w:before="0" w:line="100" w:lineRule="atLeast"/>
        <w:contextualSpacing w:val="false"/>
        <w:rPr>
          <w:rFonts w:cs="Calibri"/>
        </w:rPr>
      </w:pPr>
      <w:r>
        <w:rPr>
          <w:rFonts w:cs="Calibri"/>
        </w:rPr>
      </w:r>
    </w:p>
    <w:p>
      <w:pPr>
        <w:pStyle w:val="style0"/>
        <w:spacing w:after="0" w:before="0" w:line="100" w:lineRule="atLeast"/>
        <w:contextualSpacing w:val="false"/>
        <w:rPr>
          <w:rFonts w:cs="Calibri"/>
        </w:rPr>
      </w:pPr>
      <w:r>
        <w:rPr>
          <w:rFonts w:cs="Calibri"/>
        </w:rPr>
      </w:r>
    </w:p>
    <w:p>
      <w:pPr>
        <w:pStyle w:val="style0"/>
        <w:spacing w:after="0" w:before="0" w:line="100" w:lineRule="atLeast"/>
        <w:contextualSpacing w:val="false"/>
        <w:rPr>
          <w:rFonts w:cs="Calibri"/>
        </w:rPr>
      </w:pPr>
      <w:r>
        <w:rPr>
          <w:rFonts w:cs="Calibri"/>
        </w:rPr>
      </w:r>
    </w:p>
    <w:p>
      <w:pPr>
        <w:pStyle w:val="style0"/>
        <w:spacing w:after="0" w:before="0" w:line="100" w:lineRule="atLeast"/>
        <w:contextualSpacing w:val="false"/>
        <w:rPr>
          <w:rFonts w:cs="Calibri"/>
        </w:rPr>
      </w:pPr>
      <w:r>
        <w:rPr>
          <w:rFonts w:cs="Calibri"/>
        </w:rPr>
      </w:r>
    </w:p>
    <w:p>
      <w:pPr>
        <w:pStyle w:val="style0"/>
        <w:spacing w:after="0" w:before="0" w:line="100" w:lineRule="atLeast"/>
        <w:contextualSpacing w:val="false"/>
        <w:rPr>
          <w:rFonts w:cs="Calibri"/>
        </w:rPr>
      </w:pPr>
      <w:r>
        <w:rPr>
          <w:rFonts w:cs="Calibri"/>
        </w:rPr>
      </w:r>
    </w:p>
    <w:p>
      <w:pPr>
        <w:pStyle w:val="style0"/>
        <w:spacing w:after="0" w:before="0" w:line="100" w:lineRule="atLeast"/>
        <w:contextualSpacing w:val="false"/>
        <w:rPr>
          <w:rFonts w:cs="Calibri"/>
        </w:rPr>
      </w:pPr>
      <w:r>
        <w:rPr>
          <w:rFonts w:cs="Calibri"/>
        </w:rPr>
      </w:r>
    </w:p>
    <w:p>
      <w:pPr>
        <w:pStyle w:val="style0"/>
        <w:spacing w:after="0" w:before="0" w:line="100" w:lineRule="atLeast"/>
        <w:contextualSpacing w:val="false"/>
        <w:rPr>
          <w:rFonts w:cs="Calibri"/>
        </w:rPr>
      </w:pPr>
      <w:r>
        <w:rPr>
          <w:rFonts w:cs="Calibri"/>
        </w:rPr>
      </w:r>
    </w:p>
    <w:p>
      <w:pPr>
        <w:pStyle w:val="style0"/>
        <w:spacing w:after="0" w:before="0" w:line="100" w:lineRule="atLeast"/>
        <w:contextualSpacing w:val="false"/>
        <w:rPr>
          <w:rFonts w:cs="Calibri"/>
        </w:rPr>
      </w:pPr>
      <w:r>
        <w:rPr>
          <w:rFonts w:cs="Calibri"/>
        </w:rPr>
      </w:r>
    </w:p>
    <w:p>
      <w:pPr>
        <w:pStyle w:val="style0"/>
        <w:spacing w:after="0" w:before="0" w:line="100" w:lineRule="atLeast"/>
        <w:contextualSpacing w:val="false"/>
        <w:rPr>
          <w:rFonts w:cs="Calibri"/>
        </w:rPr>
      </w:pPr>
      <w:r>
        <w:rPr>
          <w:rFonts w:cs="Calibri"/>
        </w:rPr>
      </w:r>
    </w:p>
    <w:p>
      <w:pPr>
        <w:pStyle w:val="style0"/>
        <w:spacing w:after="0" w:before="0" w:line="100" w:lineRule="atLeast"/>
        <w:contextualSpacing w:val="false"/>
        <w:rPr>
          <w:rFonts w:cs="Calibri"/>
        </w:rPr>
      </w:pPr>
      <w:r>
        <w:rPr>
          <w:rFonts w:cs="Calibri"/>
        </w:rPr>
      </w:r>
    </w:p>
    <w:p>
      <w:pPr>
        <w:pStyle w:val="style0"/>
        <w:spacing w:after="0" w:before="0" w:line="100" w:lineRule="atLeast"/>
        <w:contextualSpacing w:val="false"/>
        <w:rPr>
          <w:rFonts w:cs="Calibri"/>
        </w:rPr>
      </w:pPr>
      <w:r>
        <w:rPr>
          <w:rFonts w:cs="Calibri"/>
        </w:rPr>
      </w:r>
    </w:p>
    <w:p>
      <w:pPr>
        <w:pStyle w:val="style0"/>
        <w:spacing w:after="0" w:before="0" w:line="100" w:lineRule="atLeast"/>
        <w:contextualSpacing w:val="false"/>
        <w:rPr>
          <w:rFonts w:cs="Calibri"/>
        </w:rPr>
      </w:pPr>
      <w:r>
        <w:rPr>
          <w:rFonts w:cs="Calibri"/>
        </w:rPr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 CYR" w:cs="Times New Roman CYR" w:hAnsi="Times New Roman CYR"/>
          <w:spacing w:val="1"/>
          <w:sz w:val="24"/>
          <w:szCs w:val="24"/>
        </w:rPr>
      </w:pPr>
      <w:r>
        <w:rPr>
          <w:rFonts w:ascii="Times New Roman CYR" w:cs="Times New Roman CYR" w:hAnsi="Times New Roman CYR"/>
          <w:spacing w:val="1"/>
          <w:sz w:val="24"/>
          <w:szCs w:val="24"/>
        </w:rPr>
        <w:t>Красноярскск 2016 г.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 CYR" w:cs="Times New Roman CYR" w:hAnsi="Times New Roman CYR"/>
          <w:spacing w:val="1"/>
          <w:sz w:val="24"/>
          <w:szCs w:val="24"/>
        </w:rPr>
      </w:pPr>
      <w:r>
        <w:rPr>
          <w:rFonts w:ascii="Times New Roman CYR" w:cs="Times New Roman CYR" w:hAnsi="Times New Roman CYR"/>
          <w:spacing w:val="1"/>
          <w:sz w:val="24"/>
          <w:szCs w:val="24"/>
        </w:rPr>
      </w:r>
    </w:p>
    <w:p>
      <w:pPr>
        <w:pStyle w:val="style0"/>
        <w:spacing w:after="120" w:before="240" w:line="100" w:lineRule="atLeast"/>
        <w:contextualSpacing w:val="false"/>
        <w:rPr>
          <w:rFonts w:cs="Calibri"/>
        </w:rPr>
      </w:pPr>
      <w:r>
        <w:rPr>
          <w:rFonts w:cs="Calibri"/>
        </w:rPr>
      </w:r>
    </w:p>
    <w:p>
      <w:pPr>
        <w:pStyle w:val="style0"/>
        <w:spacing w:after="120" w:before="240" w:line="100" w:lineRule="atLeast"/>
        <w:contextualSpacing w:val="false"/>
        <w:rPr>
          <w:rFonts w:cs="Calibri"/>
        </w:rPr>
      </w:pPr>
      <w:r>
        <w:rPr>
          <w:rFonts w:cs="Calibri"/>
        </w:rPr>
      </w:r>
    </w:p>
    <w:p>
      <w:pPr>
        <w:pStyle w:val="style0"/>
        <w:spacing w:after="120" w:before="240" w:line="100" w:lineRule="atLeast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 CYR" w:cs="Times New Roman CYR" w:hAnsi="Times New Roman CYR"/>
          <w:sz w:val="24"/>
          <w:szCs w:val="24"/>
        </w:rPr>
        <w:t xml:space="preserve">ФОС дисциплины </w:t>
      </w:r>
      <w:r>
        <w:rPr>
          <w:rFonts w:ascii="Times New Roman" w:cs="Times New Roman" w:hAnsi="Times New Roman"/>
          <w:sz w:val="24"/>
          <w:szCs w:val="24"/>
        </w:rPr>
        <w:t>«</w:t>
      </w:r>
      <w:r>
        <w:rPr>
          <w:rFonts w:ascii="Times New Roman CYR" w:cs="Times New Roman CYR" w:hAnsi="Times New Roman CYR"/>
          <w:b/>
          <w:bCs/>
          <w:sz w:val="24"/>
          <w:szCs w:val="24"/>
        </w:rPr>
        <w:t>Педагогическая антропология</w:t>
      </w:r>
      <w:r>
        <w:rPr>
          <w:rFonts w:ascii="Times New Roman" w:cs="Times New Roman" w:hAnsi="Times New Roman"/>
          <w:sz w:val="24"/>
          <w:szCs w:val="24"/>
        </w:rPr>
        <w:t>»</w:t>
      </w:r>
    </w:p>
    <w:p>
      <w:pPr>
        <w:pStyle w:val="style0"/>
        <w:spacing w:after="100" w:before="100" w:line="100" w:lineRule="atLeast"/>
        <w:contextualSpacing w:val="false"/>
        <w:jc w:val="both"/>
        <w:rPr>
          <w:rFonts w:ascii="Times New Roman CYR" w:cs="Times New Roman CYR" w:hAnsi="Times New Roman CYR"/>
          <w:sz w:val="24"/>
          <w:szCs w:val="24"/>
        </w:rPr>
      </w:pPr>
      <w:r>
        <w:rPr>
          <w:rFonts w:ascii="Times New Roman CYR" w:cs="Times New Roman CYR" w:hAnsi="Times New Roman CYR"/>
          <w:sz w:val="24"/>
          <w:szCs w:val="24"/>
        </w:rPr>
        <w:t xml:space="preserve">составитель  д.п.н., профессором  С.Н. Ценюга 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 CYR" w:cs="Times New Roman CYR" w:hAnsi="Times New Roman CYR"/>
          <w:sz w:val="24"/>
          <w:szCs w:val="24"/>
        </w:rPr>
      </w:pPr>
      <w:r>
        <w:rPr>
          <w:rFonts w:ascii="Times New Roman CYR" w:cs="Times New Roman CYR" w:hAnsi="Times New Roman CYR"/>
          <w:sz w:val="24"/>
          <w:szCs w:val="24"/>
        </w:rPr>
        <w:t>Рабочая программа дисциплины обсуждена на заседании кафедры педагогики</w:t>
      </w:r>
    </w:p>
    <w:p>
      <w:pPr>
        <w:pStyle w:val="style0"/>
        <w:spacing w:after="100" w:before="100" w:line="100" w:lineRule="atLeast"/>
        <w:contextualSpacing w:val="false"/>
        <w:jc w:val="both"/>
        <w:rPr>
          <w:rFonts w:ascii="Times New Roman CYR" w:cs="Times New Roman CYR" w:hAnsi="Times New Roman CYR"/>
          <w:sz w:val="24"/>
          <w:szCs w:val="24"/>
        </w:rPr>
      </w:pPr>
      <w:r>
        <w:rPr>
          <w:rFonts w:ascii="Times New Roman CYR" w:cs="Times New Roman CYR" w:hAnsi="Times New Roman CYR"/>
          <w:sz w:val="24"/>
          <w:szCs w:val="24"/>
        </w:rPr>
        <w:t>протокол № ______ от "____"________________201_6_ г.</w:t>
      </w:r>
    </w:p>
    <w:p>
      <w:pPr>
        <w:pStyle w:val="style0"/>
        <w:spacing w:after="100" w:before="100" w:line="100" w:lineRule="atLeast"/>
        <w:contextualSpacing w:val="false"/>
        <w:jc w:val="both"/>
        <w:rPr>
          <w:rFonts w:ascii="Times New Roman CYR" w:cs="Times New Roman CYR" w:hAnsi="Times New Roman CYR"/>
          <w:sz w:val="24"/>
          <w:szCs w:val="24"/>
        </w:rPr>
      </w:pPr>
      <w:r>
        <w:rPr>
          <w:rFonts w:ascii="Times New Roman CYR" w:cs="Times New Roman CYR" w:hAnsi="Times New Roman CYR"/>
          <w:sz w:val="24"/>
          <w:szCs w:val="24"/>
        </w:rPr>
        <w:t>Заведующий кафедрой  Уфимцева Л.П.</w:t>
      </w:r>
    </w:p>
    <w:p>
      <w:pPr>
        <w:pStyle w:val="style0"/>
        <w:spacing w:after="100" w:before="100" w:line="100" w:lineRule="atLeast"/>
        <w:contextualSpacing w:val="false"/>
        <w:jc w:val="both"/>
        <w:rPr>
          <w:rFonts w:ascii="Times New Roman CYR" w:cs="Times New Roman CYR" w:hAnsi="Times New Roman CYR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(</w:t>
      </w:r>
      <w:r>
        <w:rPr>
          <w:rFonts w:ascii="Times New Roman CYR" w:cs="Times New Roman CYR" w:hAnsi="Times New Roman CYR"/>
          <w:sz w:val="24"/>
          <w:szCs w:val="24"/>
        </w:rPr>
        <w:t>ф.и.о., подпись)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 CYR" w:cs="Times New Roman CYR" w:hAnsi="Times New Roman CYR"/>
          <w:sz w:val="24"/>
          <w:szCs w:val="24"/>
        </w:rPr>
      </w:pPr>
      <w:r>
        <w:rPr>
          <w:rFonts w:ascii="Times New Roman CYR" w:cs="Times New Roman CYR" w:hAnsi="Times New Roman CYR"/>
          <w:sz w:val="24"/>
          <w:szCs w:val="24"/>
        </w:rPr>
        <w:t xml:space="preserve">Одобрено учебно-методическим советом </w:t>
      </w:r>
    </w:p>
    <w:p>
      <w:pPr>
        <w:pStyle w:val="style0"/>
        <w:spacing w:after="100" w:before="100" w:line="100" w:lineRule="atLeast"/>
        <w:contextualSpacing w:val="false"/>
        <w:jc w:val="both"/>
        <w:rPr>
          <w:rFonts w:cs="Calibri"/>
        </w:rPr>
      </w:pPr>
      <w:r>
        <w:rPr>
          <w:rFonts w:cs="Calibri"/>
        </w:rPr>
      </w:r>
    </w:p>
    <w:p>
      <w:pPr>
        <w:pStyle w:val="style0"/>
        <w:spacing w:after="100" w:before="100" w:line="100" w:lineRule="atLeast"/>
        <w:ind w:hanging="0" w:left="4818" w:right="0"/>
        <w:contextualSpacing w:val="false"/>
        <w:jc w:val="both"/>
        <w:rPr>
          <w:rFonts w:ascii="Times New Roman CYR" w:cs="Times New Roman CYR" w:hAnsi="Times New Roman CYR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(</w:t>
      </w:r>
      <w:r>
        <w:rPr>
          <w:rFonts w:ascii="Times New Roman CYR" w:cs="Times New Roman CYR" w:hAnsi="Times New Roman CYR"/>
          <w:sz w:val="24"/>
          <w:szCs w:val="24"/>
        </w:rPr>
        <w:t>указать наименование совета и направление)</w:t>
      </w:r>
    </w:p>
    <w:p>
      <w:pPr>
        <w:pStyle w:val="style0"/>
        <w:spacing w:after="100" w:before="100" w:line="100" w:lineRule="atLeast"/>
        <w:contextualSpacing w:val="false"/>
        <w:jc w:val="both"/>
        <w:rPr>
          <w:rFonts w:ascii="Times New Roman CYR" w:cs="Times New Roman CYR" w:hAnsi="Times New Roman CYR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"____" ___________201__ </w:t>
      </w:r>
      <w:r>
        <w:rPr>
          <w:rFonts w:ascii="Times New Roman CYR" w:cs="Times New Roman CYR" w:hAnsi="Times New Roman CYR"/>
          <w:sz w:val="24"/>
          <w:szCs w:val="24"/>
        </w:rPr>
        <w:t>г.</w:t>
      </w:r>
    </w:p>
    <w:p>
      <w:pPr>
        <w:pStyle w:val="style0"/>
        <w:spacing w:after="100" w:before="100" w:line="100" w:lineRule="atLeast"/>
        <w:contextualSpacing w:val="false"/>
        <w:jc w:val="both"/>
        <w:rPr>
          <w:rFonts w:ascii="Times New Roman CYR" w:cs="Times New Roman CYR" w:hAnsi="Times New Roman CYR"/>
          <w:sz w:val="24"/>
          <w:szCs w:val="24"/>
        </w:rPr>
      </w:pPr>
      <w:r>
        <w:rPr>
          <w:rFonts w:ascii="Times New Roman CYR" w:cs="Times New Roman CYR" w:hAnsi="Times New Roman CYR"/>
          <w:sz w:val="24"/>
          <w:szCs w:val="24"/>
        </w:rPr>
        <w:t>Председатель _____________________________</w:t>
      </w:r>
    </w:p>
    <w:p>
      <w:pPr>
        <w:pStyle w:val="style0"/>
        <w:spacing w:after="100" w:before="100" w:line="100" w:lineRule="atLeast"/>
        <w:contextualSpacing w:val="false"/>
        <w:jc w:val="both"/>
        <w:rPr>
          <w:rFonts w:ascii="Times New Roman CYR" w:cs="Times New Roman CYR" w:hAnsi="Times New Roman CYR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(</w:t>
      </w:r>
      <w:r>
        <w:rPr>
          <w:rFonts w:ascii="Times New Roman CYR" w:cs="Times New Roman CYR" w:hAnsi="Times New Roman CYR"/>
          <w:sz w:val="24"/>
          <w:szCs w:val="24"/>
        </w:rPr>
        <w:t>ф.и.о., подпись)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cs="Calibri"/>
        </w:rPr>
      </w:pPr>
      <w:r>
        <w:rPr>
          <w:rFonts w:cs="Calibri"/>
        </w:rPr>
      </w:r>
    </w:p>
    <w:p>
      <w:pPr>
        <w:pStyle w:val="style0"/>
        <w:spacing w:after="0" w:before="100" w:line="100" w:lineRule="atLeast"/>
        <w:contextualSpacing w:val="false"/>
        <w:jc w:val="both"/>
        <w:rPr>
          <w:rFonts w:ascii="Times New Roman CYR" w:cs="Times New Roman CYR" w:hAnsi="Times New Roman CYR"/>
          <w:b/>
          <w:bCs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1. </w:t>
      </w:r>
      <w:r>
        <w:rPr>
          <w:rFonts w:ascii="Times New Roman CYR" w:cs="Times New Roman CYR" w:hAnsi="Times New Roman CYR"/>
          <w:b/>
          <w:bCs/>
          <w:sz w:val="24"/>
          <w:szCs w:val="24"/>
        </w:rPr>
        <w:t>Назначение фонда оценочных средств</w:t>
      </w:r>
    </w:p>
    <w:p>
      <w:pPr>
        <w:pStyle w:val="style21"/>
        <w:jc w:val="left"/>
        <w:rPr>
          <w:rFonts w:ascii="Times New Roman CYR" w:cs="Times New Roman CYR" w:hAnsi="Times New Roman CYR"/>
          <w:sz w:val="24"/>
          <w:szCs w:val="24"/>
        </w:rPr>
      </w:pPr>
      <w:r>
        <w:rPr>
          <w:sz w:val="24"/>
          <w:szCs w:val="24"/>
        </w:rPr>
        <w:t>1.1.</w:t>
      </w:r>
      <w:r>
        <w:rPr>
          <w:b/>
          <w:bCs/>
          <w:sz w:val="24"/>
          <w:szCs w:val="24"/>
        </w:rPr>
        <w:t xml:space="preserve"> </w:t>
      </w:r>
      <w:r>
        <w:rPr>
          <w:rFonts w:ascii="Times New Roman CYR" w:cs="Times New Roman CYR" w:hAnsi="Times New Roman CYR"/>
          <w:b/>
          <w:bCs/>
          <w:sz w:val="24"/>
          <w:szCs w:val="24"/>
        </w:rPr>
        <w:t>Целью</w:t>
      </w:r>
      <w:r>
        <w:rPr>
          <w:rFonts w:ascii="Times New Roman CYR" w:cs="Times New Roman CYR" w:hAnsi="Times New Roman CYR"/>
          <w:sz w:val="24"/>
          <w:szCs w:val="24"/>
        </w:rPr>
        <w:t xml:space="preserve"> создания ФОС по дисциплине по выбору  </w:t>
      </w:r>
      <w:r>
        <w:rPr>
          <w:sz w:val="24"/>
          <w:szCs w:val="24"/>
        </w:rPr>
        <w:t>«</w:t>
      </w:r>
      <w:r>
        <w:rPr>
          <w:b/>
          <w:sz w:val="24"/>
          <w:szCs w:val="24"/>
        </w:rPr>
        <w:t>История и философия специальной педагогики и психологии</w:t>
      </w:r>
      <w:r>
        <w:rPr>
          <w:sz w:val="24"/>
          <w:szCs w:val="24"/>
        </w:rPr>
        <w:t xml:space="preserve">» </w:t>
      </w:r>
      <w:r>
        <w:rPr>
          <w:rFonts w:ascii="Times New Roman CYR" w:cs="Times New Roman CYR" w:hAnsi="Times New Roman CYR"/>
          <w:sz w:val="24"/>
          <w:szCs w:val="24"/>
        </w:rPr>
        <w:t>является установление соответствия учебных достижений запланированным результатам обучения и требованиям основной профессиональной образовательной программы, рабочей программы дисциплины.</w:t>
      </w:r>
    </w:p>
    <w:p>
      <w:pPr>
        <w:pStyle w:val="style0"/>
        <w:spacing w:after="0" w:before="100" w:line="100" w:lineRule="atLeast"/>
        <w:contextualSpacing w:val="false"/>
        <w:jc w:val="both"/>
        <w:rPr>
          <w:rFonts w:ascii="Times New Roman CYR" w:cs="Times New Roman CYR" w:hAnsi="Times New Roman CYR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1.2. </w:t>
      </w:r>
      <w:r>
        <w:rPr>
          <w:rFonts w:ascii="Times New Roman CYR" w:cs="Times New Roman CYR" w:hAnsi="Times New Roman CYR"/>
          <w:sz w:val="24"/>
          <w:szCs w:val="24"/>
        </w:rPr>
        <w:t xml:space="preserve">ФОС по дисциплине/модулю решает </w:t>
      </w:r>
      <w:r>
        <w:rPr>
          <w:rFonts w:ascii="Times New Roman CYR" w:cs="Times New Roman CYR" w:hAnsi="Times New Roman CYR"/>
          <w:b/>
          <w:bCs/>
          <w:sz w:val="24"/>
          <w:szCs w:val="24"/>
        </w:rPr>
        <w:t>задачи</w:t>
      </w:r>
      <w:r>
        <w:rPr>
          <w:rFonts w:ascii="Times New Roman CYR" w:cs="Times New Roman CYR" w:hAnsi="Times New Roman CYR"/>
          <w:sz w:val="24"/>
          <w:szCs w:val="24"/>
        </w:rPr>
        <w:t xml:space="preserve">: </w:t>
      </w:r>
    </w:p>
    <w:p>
      <w:pPr>
        <w:pStyle w:val="style0"/>
        <w:spacing w:after="100" w:before="100" w:line="100" w:lineRule="atLeast"/>
        <w:ind w:firstLine="709" w:left="0" w:right="0"/>
        <w:contextualSpacing w:val="false"/>
        <w:jc w:val="both"/>
        <w:rPr>
          <w:rFonts w:ascii="Times New Roman CYR" w:cs="Times New Roman CYR" w:hAnsi="Times New Roman CYR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1. </w:t>
      </w:r>
      <w:r>
        <w:rPr>
          <w:rFonts w:ascii="Times New Roman CYR" w:cs="Times New Roman CYR" w:hAnsi="Times New Roman CYR"/>
          <w:sz w:val="24"/>
          <w:szCs w:val="24"/>
        </w:rPr>
        <w:t>Углубление и расширение целостного представления о зарождении, становлении, развитии и трансформации истории и философии специальной педагогики как междисциплинарной отрасли человековедения ;</w:t>
      </w:r>
    </w:p>
    <w:p>
      <w:pPr>
        <w:pStyle w:val="style0"/>
        <w:spacing w:after="0" w:before="0" w:line="100" w:lineRule="atLeast"/>
        <w:ind w:firstLine="708" w:left="0" w:right="0"/>
        <w:contextualSpacing w:val="false"/>
        <w:jc w:val="both"/>
        <w:rPr>
          <w:rFonts w:ascii="Times New Roman CYR" w:cs="Times New Roman CYR" w:hAnsi="Times New Roman CYR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2. </w:t>
      </w:r>
      <w:r>
        <w:rPr>
          <w:rFonts w:ascii="Times New Roman CYR" w:cs="Times New Roman CYR" w:hAnsi="Times New Roman CYR"/>
          <w:sz w:val="24"/>
          <w:szCs w:val="24"/>
        </w:rPr>
        <w:t xml:space="preserve">Формирование у обучающихся критического, научно обоснованного гуманистического мышления, позволяющего с историко-философских позиций осмыслить традиционные и инновационные педагогические систем, а так же свой собственный жизненный и педагогический опыта. </w:t>
      </w:r>
    </w:p>
    <w:p>
      <w:pPr>
        <w:pStyle w:val="style0"/>
        <w:spacing w:after="100" w:before="100" w:line="100" w:lineRule="atLeast"/>
        <w:ind w:firstLine="709" w:left="0" w:right="0"/>
        <w:contextualSpacing w:val="false"/>
        <w:jc w:val="both"/>
        <w:rPr>
          <w:rFonts w:ascii="Times New Roman CYR" w:cs="Times New Roman CYR" w:hAnsi="Times New Roman CYR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3. </w:t>
      </w:r>
      <w:r>
        <w:rPr>
          <w:rFonts w:ascii="Times New Roman CYR" w:cs="Times New Roman CYR" w:hAnsi="Times New Roman CYR"/>
          <w:sz w:val="24"/>
          <w:szCs w:val="24"/>
        </w:rPr>
        <w:t>Развитие умений и навыков актуализации и применения современных теоретических знаний о человеке, ребенке, его развитии и воспитании.</w:t>
      </w:r>
    </w:p>
    <w:p>
      <w:pPr>
        <w:pStyle w:val="style0"/>
        <w:spacing w:after="0" w:before="100" w:line="100" w:lineRule="atLeast"/>
        <w:contextualSpacing w:val="false"/>
        <w:jc w:val="both"/>
        <w:rPr>
          <w:rFonts w:ascii="Times New Roman CYR" w:cs="Times New Roman CYR" w:hAnsi="Times New Roman CYR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1.3. </w:t>
      </w:r>
      <w:r>
        <w:rPr>
          <w:rFonts w:ascii="Times New Roman CYR" w:cs="Times New Roman CYR" w:hAnsi="Times New Roman CYR"/>
          <w:sz w:val="24"/>
          <w:szCs w:val="24"/>
        </w:rPr>
        <w:t xml:space="preserve">ФОС разработан на основании нормативных </w:t>
      </w:r>
      <w:r>
        <w:rPr>
          <w:rFonts w:ascii="Times New Roman CYR" w:cs="Times New Roman CYR" w:hAnsi="Times New Roman CYR"/>
          <w:b/>
          <w:bCs/>
          <w:sz w:val="24"/>
          <w:szCs w:val="24"/>
        </w:rPr>
        <w:t>документов</w:t>
      </w:r>
      <w:r>
        <w:rPr>
          <w:rFonts w:ascii="Times New Roman CYR" w:cs="Times New Roman CYR" w:hAnsi="Times New Roman CYR"/>
          <w:sz w:val="24"/>
          <w:szCs w:val="24"/>
        </w:rPr>
        <w:t>:</w:t>
      </w:r>
    </w:p>
    <w:p>
      <w:pPr>
        <w:pStyle w:val="style0"/>
        <w:shd w:fill="FFFFFF" w:val="clear"/>
        <w:spacing w:after="280" w:before="280" w:line="100" w:lineRule="atLeast"/>
        <w:contextualSpacing w:val="false"/>
        <w:jc w:val="center"/>
        <w:rPr>
          <w:rFonts w:ascii="Times New Roman CYR" w:cs="Times New Roman CYR" w:hAnsi="Times New Roman CYR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- </w:t>
      </w:r>
      <w:r>
        <w:rPr>
          <w:rFonts w:ascii="Times New Roman CYR" w:cs="Times New Roman CYR" w:hAnsi="Times New Roman CYR"/>
          <w:sz w:val="24"/>
          <w:szCs w:val="24"/>
        </w:rPr>
        <w:t xml:space="preserve">федерального государственного образовательного стандарта высшего образования по направлению подготовки: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050700.68 «Специальное (дефектологическое) образование». </w:t>
      </w:r>
      <w:r>
        <w:rPr>
          <w:rFonts w:ascii="Times New Roman CYR" w:cs="Times New Roman CYR" w:hAnsi="Times New Roman CYR"/>
          <w:sz w:val="24"/>
          <w:szCs w:val="24"/>
        </w:rPr>
        <w:t xml:space="preserve">Профиль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«Психолого-педагогическая реабилитация лиц с ОВЗ» </w:t>
      </w:r>
      <w:r>
        <w:rPr>
          <w:rFonts w:ascii="Times New Roman CYR" w:cs="Times New Roman CYR" w:hAnsi="Times New Roman CYR"/>
          <w:sz w:val="24"/>
          <w:szCs w:val="24"/>
        </w:rPr>
        <w:t xml:space="preserve"> (уровень подготовки кадров высшей квалификации), утвержденным приказом Минобрнауки России от ________ 2014 г. № ___, вступил в силу _________2015 г., профессиональным стандартом </w:t>
      </w:r>
      <w:r>
        <w:rPr>
          <w:rFonts w:ascii="Times New Roman" w:cs="Times New Roman" w:hAnsi="Times New Roman"/>
          <w:sz w:val="24"/>
          <w:szCs w:val="24"/>
        </w:rPr>
        <w:t>«</w:t>
      </w:r>
      <w:r>
        <w:rPr>
          <w:rFonts w:ascii="Times New Roman CYR" w:cs="Times New Roman CYR" w:hAnsi="Times New Roman CYR"/>
          <w:sz w:val="24"/>
          <w:szCs w:val="24"/>
        </w:rPr>
        <w:t>Педагог</w:t>
      </w:r>
      <w:r>
        <w:rPr>
          <w:rFonts w:ascii="Times New Roman" w:cs="Times New Roman" w:hAnsi="Times New Roman"/>
          <w:sz w:val="24"/>
          <w:szCs w:val="24"/>
        </w:rPr>
        <w:t xml:space="preserve">», </w:t>
      </w:r>
      <w:r>
        <w:rPr>
          <w:rFonts w:ascii="Times New Roman CYR" w:cs="Times New Roman CYR" w:hAnsi="Times New Roman CYR"/>
          <w:sz w:val="24"/>
          <w:szCs w:val="24"/>
        </w:rPr>
        <w:t xml:space="preserve">утвержденным приказом Министерства труда и социальной защиты Российской Федерации от 18 октября 2013 г. № 544н.. </w:t>
      </w:r>
    </w:p>
    <w:p>
      <w:pPr>
        <w:pStyle w:val="style0"/>
        <w:numPr>
          <w:ilvl w:val="0"/>
          <w:numId w:val="1"/>
        </w:numPr>
        <w:spacing w:after="0" w:before="100" w:line="100" w:lineRule="atLeast"/>
        <w:ind w:hanging="360" w:left="720" w:right="29"/>
        <w:contextualSpacing w:val="false"/>
        <w:jc w:val="both"/>
        <w:rPr>
          <w:rFonts w:ascii="Times New Roman CYR" w:cs="Times New Roman CYR" w:hAnsi="Times New Roman CYR"/>
          <w:color w:val="00000A"/>
          <w:sz w:val="24"/>
          <w:szCs w:val="24"/>
        </w:rPr>
      </w:pPr>
      <w:r>
        <w:rPr>
          <w:rFonts w:ascii="Times New Roman CYR" w:cs="Times New Roman CYR" w:hAnsi="Times New Roman CYR"/>
          <w:color w:val="00000A"/>
          <w:sz w:val="24"/>
          <w:szCs w:val="24"/>
        </w:rPr>
        <w:t xml:space="preserve">Положения о формировании фонда оценочных средств для текущего контроля успеваемости, промежуточной и итоговой аттестации обучающихся по образовательным программам высшего образования – программам бакалавриата, программам специалитета, программам магистратуры, программам подготовки научно-педагогических кадров в аспирантуре в федеральном государственном бюджетном образовательном учреждении высшего образования </w:t>
      </w:r>
      <w:r>
        <w:rPr>
          <w:rFonts w:ascii="Times New Roman" w:cs="Times New Roman" w:hAnsi="Times New Roman"/>
          <w:color w:val="00000A"/>
          <w:sz w:val="24"/>
          <w:szCs w:val="24"/>
        </w:rPr>
        <w:t>«</w:t>
      </w:r>
      <w:r>
        <w:rPr>
          <w:rFonts w:ascii="Times New Roman CYR" w:cs="Times New Roman CYR" w:hAnsi="Times New Roman CYR"/>
          <w:color w:val="00000A"/>
          <w:sz w:val="24"/>
          <w:szCs w:val="24"/>
        </w:rPr>
        <w:t>Красноярский государственный педагогический университет им. В.П. Астафьева</w:t>
      </w:r>
      <w:r>
        <w:rPr>
          <w:rFonts w:ascii="Times New Roman" w:cs="Times New Roman" w:hAnsi="Times New Roman"/>
          <w:color w:val="00000A"/>
          <w:sz w:val="24"/>
          <w:szCs w:val="24"/>
          <w:lang w:val="en-US"/>
        </w:rPr>
        <w:t xml:space="preserve">» </w:t>
      </w:r>
      <w:r>
        <w:rPr>
          <w:rFonts w:ascii="Times New Roman CYR" w:cs="Times New Roman CYR" w:hAnsi="Times New Roman CYR"/>
          <w:color w:val="00000A"/>
          <w:sz w:val="24"/>
          <w:szCs w:val="24"/>
        </w:rPr>
        <w:t>и его филиалах.</w:t>
      </w:r>
    </w:p>
    <w:p>
      <w:pPr>
        <w:pStyle w:val="style0"/>
        <w:numPr>
          <w:ilvl w:val="0"/>
          <w:numId w:val="1"/>
        </w:numPr>
        <w:spacing w:after="0" w:before="0" w:line="100" w:lineRule="atLeast"/>
        <w:contextualSpacing w:val="false"/>
        <w:jc w:val="center"/>
        <w:rPr>
          <w:rFonts w:cs="Calibri"/>
          <w:lang w:val="en-US"/>
        </w:rPr>
      </w:pPr>
      <w:r>
        <w:rPr>
          <w:rFonts w:cs="Calibri"/>
          <w:lang w:val="en-US"/>
        </w:rPr>
      </w:r>
    </w:p>
    <w:p>
      <w:pPr>
        <w:pStyle w:val="style0"/>
        <w:spacing w:after="0" w:before="100" w:line="100" w:lineRule="atLeast"/>
        <w:ind w:hanging="0" w:left="0" w:right="29"/>
        <w:contextualSpacing w:val="false"/>
        <w:rPr>
          <w:rFonts w:ascii="Times New Roman CYR" w:cs="Times New Roman CYR" w:hAnsi="Times New Roman CYR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 xml:space="preserve">2. </w:t>
      </w:r>
      <w:r>
        <w:rPr>
          <w:rFonts w:ascii="Times New Roman CYR" w:cs="Times New Roman CYR" w:hAnsi="Times New Roman CYR"/>
          <w:b/>
          <w:bCs/>
          <w:sz w:val="24"/>
          <w:szCs w:val="24"/>
        </w:rPr>
        <w:t xml:space="preserve">Перечень компетенций с указанием этапов их формирования в процессе изучения дисциплины/модуля/прохождения практики </w:t>
      </w:r>
    </w:p>
    <w:p>
      <w:pPr>
        <w:pStyle w:val="style0"/>
        <w:spacing w:after="0" w:before="100" w:line="100" w:lineRule="atLeast"/>
        <w:contextualSpacing w:val="false"/>
        <w:rPr>
          <w:rFonts w:ascii="Times New Roman CYR" w:cs="Times New Roman CYR" w:hAnsi="Times New Roman CYR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2.1. </w:t>
      </w:r>
      <w:r>
        <w:rPr>
          <w:rFonts w:ascii="Times New Roman CYR" w:cs="Times New Roman CYR" w:hAnsi="Times New Roman CYR"/>
          <w:sz w:val="24"/>
          <w:szCs w:val="24"/>
        </w:rPr>
        <w:t>Дисциплина направлена на формирование следующих компетенций:</w:t>
      </w:r>
    </w:p>
    <w:p>
      <w:pPr>
        <w:pStyle w:val="style0"/>
        <w:spacing w:after="0" w:before="100" w:line="100" w:lineRule="atLeast"/>
        <w:ind w:firstLine="567" w:left="0" w:right="0"/>
        <w:contextualSpacing w:val="false"/>
        <w:rPr>
          <w:rFonts w:ascii="Times New Roman CYR" w:cs="Times New Roman CYR" w:hAnsi="Times New Roman CYR"/>
          <w:sz w:val="24"/>
          <w:szCs w:val="24"/>
        </w:rPr>
      </w:pPr>
      <w:r>
        <w:rPr>
          <w:rFonts w:ascii="Times New Roman CYR" w:cs="Times New Roman CYR" w:hAnsi="Times New Roman CYR"/>
          <w:sz w:val="24"/>
          <w:szCs w:val="24"/>
        </w:rPr>
        <w:t>ОК-1 -  способность использовать философские и социогуманитарные знания для формирования научного мировоззрения;</w:t>
      </w:r>
    </w:p>
    <w:p>
      <w:pPr>
        <w:pStyle w:val="style0"/>
        <w:spacing w:after="0" w:before="0" w:line="100" w:lineRule="atLeast"/>
        <w:ind w:firstLine="567" w:left="0" w:right="-1"/>
        <w:contextualSpacing w:val="false"/>
        <w:jc w:val="both"/>
        <w:rPr>
          <w:rFonts w:ascii="Times New Roman CYR" w:cs="Times New Roman CYR" w:hAnsi="Times New Roman CYR"/>
          <w:sz w:val="24"/>
          <w:szCs w:val="24"/>
        </w:rPr>
      </w:pPr>
      <w:r>
        <w:rPr>
          <w:rFonts w:ascii="Times New Roman CYR" w:cs="Times New Roman CYR" w:hAnsi="Times New Roman CYR"/>
          <w:sz w:val="24"/>
          <w:szCs w:val="24"/>
        </w:rPr>
        <w:t xml:space="preserve">ПК-1 – способность реализовывать образовательные программы по учебному предмету в соответствии с требованиями стандарта; </w:t>
      </w:r>
    </w:p>
    <w:p>
      <w:pPr>
        <w:pStyle w:val="style0"/>
        <w:spacing w:after="0" w:before="0" w:line="100" w:lineRule="atLeast"/>
        <w:ind w:firstLine="567" w:left="0" w:right="-1"/>
        <w:contextualSpacing w:val="false"/>
        <w:jc w:val="both"/>
        <w:rPr>
          <w:rFonts w:ascii="Times New Roman CYR" w:cs="Times New Roman CYR" w:hAnsi="Times New Roman CYR"/>
          <w:sz w:val="24"/>
          <w:szCs w:val="24"/>
        </w:rPr>
      </w:pPr>
      <w:r>
        <w:rPr>
          <w:rFonts w:ascii="Times New Roman CYR" w:cs="Times New Roman CYR" w:hAnsi="Times New Roman CYR"/>
          <w:sz w:val="24"/>
          <w:szCs w:val="24"/>
        </w:rPr>
        <w:t>ПК-11 – готовность использовать систематизированные теоретические и практические знания для постановки и решения исследовательских задач в области образования.</w:t>
      </w:r>
    </w:p>
    <w:p>
      <w:pPr>
        <w:pStyle w:val="style0"/>
        <w:spacing w:after="0" w:before="100" w:line="100" w:lineRule="atLeast"/>
        <w:ind w:hanging="0" w:left="562" w:right="0"/>
        <w:contextualSpacing w:val="false"/>
        <w:rPr>
          <w:rFonts w:ascii="Times New Roman CYR" w:cs="Times New Roman CYR" w:hAnsi="Times New Roman CYR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 xml:space="preserve">3. </w:t>
      </w:r>
      <w:r>
        <w:rPr>
          <w:rFonts w:ascii="Times New Roman CYR" w:cs="Times New Roman CYR" w:hAnsi="Times New Roman CYR"/>
          <w:b/>
          <w:bCs/>
          <w:sz w:val="24"/>
          <w:szCs w:val="24"/>
        </w:rPr>
        <w:t xml:space="preserve">Фонд оценочных средств для итоговой аттестации </w:t>
      </w:r>
    </w:p>
    <w:p>
      <w:pPr>
        <w:pStyle w:val="style0"/>
        <w:spacing w:after="0" w:before="100" w:line="100" w:lineRule="atLeast"/>
        <w:contextualSpacing w:val="false"/>
        <w:rPr>
          <w:rFonts w:ascii="Times New Roman CYR" w:cs="Times New Roman CYR" w:hAnsi="Times New Roman CYR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3.1. </w:t>
      </w:r>
      <w:r>
        <w:rPr>
          <w:rFonts w:ascii="Times New Roman CYR" w:cs="Times New Roman CYR" w:hAnsi="Times New Roman CYR"/>
          <w:sz w:val="24"/>
          <w:szCs w:val="24"/>
        </w:rPr>
        <w:t>Итоговая аттестация проводится в форме экзамена по представленным вопросам.</w:t>
      </w:r>
    </w:p>
    <w:p>
      <w:pPr>
        <w:pStyle w:val="style0"/>
        <w:spacing w:after="0" w:before="100" w:line="100" w:lineRule="atLeast"/>
        <w:contextualSpacing w:val="false"/>
        <w:rPr>
          <w:rFonts w:ascii="Times New Roman CYR" w:cs="Times New Roman CYR" w:hAnsi="Times New Roman CYR"/>
          <w:b/>
          <w:bCs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3.2. </w:t>
      </w:r>
      <w:r>
        <w:rPr>
          <w:rFonts w:ascii="Times New Roman CYR" w:cs="Times New Roman CYR" w:hAnsi="Times New Roman CYR"/>
          <w:b/>
          <w:bCs/>
          <w:sz w:val="24"/>
          <w:szCs w:val="24"/>
        </w:rPr>
        <w:t>Показатели и критерии оценивания сформированности компетенций</w:t>
      </w:r>
    </w:p>
    <w:tbl>
      <w:tblPr>
        <w:jc w:val="left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1782"/>
        <w:gridCol w:w="2280"/>
        <w:gridCol w:w="2280"/>
        <w:gridCol w:w="2544"/>
      </w:tblGrid>
      <w:tr>
        <w:trPr>
          <w:trHeight w:hRule="atLeast" w:val="1"/>
          <w:cantSplit w:val="false"/>
        </w:trPr>
        <w:tc>
          <w:tcPr>
            <w:tcW w:type="dxa" w:w="1782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100" w:line="100" w:lineRule="atLeast"/>
              <w:contextualSpacing w:val="false"/>
              <w:jc w:val="center"/>
              <w:rPr>
                <w:rFonts w:ascii="Times New Roman CYR" w:cs="Times New Roman CYR" w:hAnsi="Times New Roman CYR"/>
                <w:sz w:val="24"/>
                <w:szCs w:val="24"/>
              </w:rPr>
            </w:pPr>
            <w:r>
              <w:rPr>
                <w:rFonts w:ascii="Times New Roman CYR" w:cs="Times New Roman CYR" w:hAnsi="Times New Roman CYR"/>
                <w:sz w:val="24"/>
                <w:szCs w:val="24"/>
              </w:rPr>
              <w:t>Формируемые</w:t>
            </w:r>
          </w:p>
          <w:p>
            <w:pPr>
              <w:pStyle w:val="style0"/>
              <w:spacing w:after="100" w:before="100" w:line="100" w:lineRule="atLeast"/>
              <w:contextualSpacing w:val="false"/>
              <w:jc w:val="center"/>
              <w:rPr>
                <w:rFonts w:ascii="Times New Roman CYR" w:cs="Times New Roman CYR" w:hAnsi="Times New Roman CYR"/>
                <w:sz w:val="24"/>
                <w:szCs w:val="24"/>
              </w:rPr>
            </w:pPr>
            <w:r>
              <w:rPr>
                <w:rFonts w:ascii="Times New Roman CYR" w:cs="Times New Roman CYR" w:hAnsi="Times New Roman CYR"/>
                <w:sz w:val="24"/>
                <w:szCs w:val="24"/>
              </w:rPr>
              <w:t>компетенции</w:t>
            </w:r>
          </w:p>
        </w:tc>
        <w:tc>
          <w:tcPr>
            <w:tcW w:type="dxa" w:w="22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00" w:before="100" w:line="100" w:lineRule="atLeast"/>
              <w:contextualSpacing w:val="false"/>
              <w:jc w:val="center"/>
              <w:rPr>
                <w:rFonts w:ascii="Times New Roman CYR" w:cs="Times New Roman CYR" w:hAnsi="Times New Roman CYR"/>
                <w:sz w:val="24"/>
                <w:szCs w:val="24"/>
              </w:rPr>
            </w:pPr>
            <w:r>
              <w:rPr>
                <w:rFonts w:ascii="Times New Roman CYR" w:cs="Times New Roman CYR" w:hAnsi="Times New Roman CYR"/>
                <w:sz w:val="24"/>
                <w:szCs w:val="24"/>
              </w:rPr>
              <w:t>Высокий уровень сформированности компетенций</w:t>
            </w:r>
          </w:p>
        </w:tc>
        <w:tc>
          <w:tcPr>
            <w:tcW w:type="dxa" w:w="22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00" w:before="100" w:line="100" w:lineRule="atLeast"/>
              <w:contextualSpacing w:val="false"/>
              <w:jc w:val="center"/>
              <w:rPr>
                <w:rFonts w:ascii="Times New Roman CYR" w:cs="Times New Roman CYR" w:hAnsi="Times New Roman CYR"/>
                <w:sz w:val="24"/>
                <w:szCs w:val="24"/>
              </w:rPr>
            </w:pPr>
            <w:r>
              <w:rPr>
                <w:rFonts w:ascii="Times New Roman CYR" w:cs="Times New Roman CYR" w:hAnsi="Times New Roman CYR"/>
                <w:sz w:val="24"/>
                <w:szCs w:val="24"/>
              </w:rPr>
              <w:t>Продвинутый уровень сформированности компетенций</w:t>
            </w:r>
          </w:p>
        </w:tc>
        <w:tc>
          <w:tcPr>
            <w:tcW w:type="dxa" w:w="25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00" w:before="100" w:line="100" w:lineRule="atLeast"/>
              <w:contextualSpacing w:val="false"/>
              <w:jc w:val="center"/>
              <w:rPr>
                <w:rFonts w:ascii="Times New Roman CYR" w:cs="Times New Roman CYR" w:hAnsi="Times New Roman CYR"/>
                <w:sz w:val="24"/>
                <w:szCs w:val="24"/>
              </w:rPr>
            </w:pPr>
            <w:r>
              <w:rPr>
                <w:rFonts w:ascii="Times New Roman CYR" w:cs="Times New Roman CYR" w:hAnsi="Times New Roman CYR"/>
                <w:sz w:val="24"/>
                <w:szCs w:val="24"/>
              </w:rPr>
              <w:t>Базовый уровень сформированности компетенций</w:t>
            </w:r>
          </w:p>
        </w:tc>
      </w:tr>
      <w:tr>
        <w:trPr>
          <w:trHeight w:hRule="atLeast" w:val="1"/>
          <w:cantSplit w:val="false"/>
        </w:trPr>
        <w:tc>
          <w:tcPr>
            <w:tcW w:type="dxa" w:w="178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type="dxa" w:w="22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100" w:line="100" w:lineRule="atLeast"/>
              <w:contextualSpacing w:val="false"/>
              <w:jc w:val="center"/>
              <w:rPr>
                <w:rFonts w:ascii="Times New Roman CYR" w:cs="Times New Roman CYR" w:hAnsi="Times New Roman CYR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 xml:space="preserve">(87 - 100 </w:t>
            </w:r>
            <w:r>
              <w:rPr>
                <w:rFonts w:ascii="Times New Roman CYR" w:cs="Times New Roman CYR" w:hAnsi="Times New Roman CYR"/>
                <w:sz w:val="24"/>
                <w:szCs w:val="24"/>
              </w:rPr>
              <w:t>баллов)</w:t>
            </w:r>
          </w:p>
          <w:p>
            <w:pPr>
              <w:pStyle w:val="style0"/>
              <w:spacing w:after="100" w:before="100" w:line="100" w:lineRule="atLeast"/>
              <w:contextualSpacing w:val="false"/>
              <w:jc w:val="center"/>
              <w:rPr>
                <w:rFonts w:ascii="Times New Roman CYR" w:cs="Times New Roman CYR" w:hAnsi="Times New Roman CYR"/>
                <w:sz w:val="24"/>
                <w:szCs w:val="24"/>
              </w:rPr>
            </w:pPr>
            <w:r>
              <w:rPr>
                <w:rFonts w:ascii="Times New Roman CYR" w:cs="Times New Roman CYR" w:hAnsi="Times New Roman CYR"/>
                <w:sz w:val="24"/>
                <w:szCs w:val="24"/>
              </w:rPr>
              <w:t>отлично/зачтено</w:t>
            </w:r>
          </w:p>
        </w:tc>
        <w:tc>
          <w:tcPr>
            <w:tcW w:type="dxa" w:w="22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100" w:line="100" w:lineRule="atLeast"/>
              <w:contextualSpacing w:val="false"/>
              <w:jc w:val="center"/>
              <w:rPr>
                <w:rFonts w:ascii="Times New Roman CYR" w:cs="Times New Roman CYR" w:hAnsi="Times New Roman CYR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 xml:space="preserve">(73 - 86 </w:t>
            </w:r>
            <w:r>
              <w:rPr>
                <w:rFonts w:ascii="Times New Roman CYR" w:cs="Times New Roman CYR" w:hAnsi="Times New Roman CYR"/>
                <w:sz w:val="24"/>
                <w:szCs w:val="24"/>
              </w:rPr>
              <w:t>баллов)</w:t>
            </w:r>
          </w:p>
          <w:p>
            <w:pPr>
              <w:pStyle w:val="style0"/>
              <w:spacing w:after="100" w:before="100" w:line="100" w:lineRule="atLeast"/>
              <w:contextualSpacing w:val="false"/>
              <w:jc w:val="center"/>
              <w:rPr>
                <w:rFonts w:ascii="Times New Roman CYR" w:cs="Times New Roman CYR" w:hAnsi="Times New Roman CYR"/>
                <w:sz w:val="24"/>
                <w:szCs w:val="24"/>
              </w:rPr>
            </w:pPr>
            <w:r>
              <w:rPr>
                <w:rFonts w:ascii="Times New Roman CYR" w:cs="Times New Roman CYR" w:hAnsi="Times New Roman CYR"/>
                <w:sz w:val="24"/>
                <w:szCs w:val="24"/>
              </w:rPr>
              <w:t>хорошо/зачтено</w:t>
            </w:r>
          </w:p>
        </w:tc>
        <w:tc>
          <w:tcPr>
            <w:tcW w:type="dxa" w:w="25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100" w:line="100" w:lineRule="atLeast"/>
              <w:contextualSpacing w:val="false"/>
              <w:jc w:val="center"/>
              <w:rPr>
                <w:rFonts w:ascii="Times New Roman CYR" w:cs="Times New Roman CYR" w:hAnsi="Times New Roman CYR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 xml:space="preserve">(60 - 72 </w:t>
            </w:r>
            <w:r>
              <w:rPr>
                <w:rFonts w:ascii="Times New Roman CYR" w:cs="Times New Roman CYR" w:hAnsi="Times New Roman CYR"/>
                <w:sz w:val="24"/>
                <w:szCs w:val="24"/>
              </w:rPr>
              <w:t>баллов)*</w:t>
            </w:r>
          </w:p>
          <w:p>
            <w:pPr>
              <w:pStyle w:val="style0"/>
              <w:spacing w:after="100" w:before="100" w:line="100" w:lineRule="atLeast"/>
              <w:contextualSpacing w:val="false"/>
              <w:jc w:val="center"/>
              <w:rPr>
                <w:rFonts w:ascii="Times New Roman CYR" w:cs="Times New Roman CYR" w:hAnsi="Times New Roman CYR"/>
                <w:sz w:val="24"/>
                <w:szCs w:val="24"/>
              </w:rPr>
            </w:pPr>
            <w:r>
              <w:rPr>
                <w:rFonts w:ascii="Times New Roman CYR" w:cs="Times New Roman CYR" w:hAnsi="Times New Roman CYR"/>
                <w:sz w:val="24"/>
                <w:szCs w:val="24"/>
              </w:rPr>
              <w:t>удовлетворительно/зачтено</w:t>
            </w:r>
          </w:p>
        </w:tc>
      </w:tr>
      <w:tr>
        <w:trPr>
          <w:trHeight w:hRule="atLeast" w:val="1"/>
          <w:cantSplit w:val="false"/>
        </w:trPr>
        <w:tc>
          <w:tcPr>
            <w:tcW w:type="dxa" w:w="17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00" w:before="100" w:line="100" w:lineRule="atLeast"/>
              <w:contextualSpacing w:val="false"/>
              <w:jc w:val="center"/>
              <w:rPr>
                <w:rFonts w:ascii="Times New Roman CYR" w:cs="Times New Roman CYR" w:hAnsi="Times New Roman CYR"/>
                <w:sz w:val="24"/>
                <w:szCs w:val="24"/>
              </w:rPr>
            </w:pPr>
            <w:r>
              <w:rPr>
                <w:rFonts w:ascii="Times New Roman CYR" w:cs="Times New Roman CYR" w:hAnsi="Times New Roman CYR"/>
                <w:sz w:val="24"/>
                <w:szCs w:val="24"/>
              </w:rPr>
              <w:t>ОК-1 , ПК-1</w:t>
            </w:r>
          </w:p>
        </w:tc>
        <w:tc>
          <w:tcPr>
            <w:tcW w:type="dxa" w:w="22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00" w:before="100" w:line="100" w:lineRule="atLeast"/>
              <w:contextualSpacing w:val="false"/>
              <w:jc w:val="both"/>
              <w:rPr>
                <w:rFonts w:ascii="Times New Roman CYR" w:cs="Times New Roman CYR" w:hAnsi="Times New Roman CYR"/>
                <w:sz w:val="24"/>
                <w:szCs w:val="24"/>
              </w:rPr>
            </w:pPr>
            <w:r>
              <w:rPr>
                <w:rFonts w:ascii="Times New Roman CYR" w:cs="Times New Roman CYR" w:hAnsi="Times New Roman CYR"/>
                <w:sz w:val="24"/>
                <w:szCs w:val="24"/>
              </w:rPr>
              <w:t>Обучающийся способен  критически использовать знания для формирования научного анализа фактов, отражающих эволюцию и смену фундаментальных и прикладных основанийразвития всемирного педагогического процесса</w:t>
            </w:r>
          </w:p>
        </w:tc>
        <w:tc>
          <w:tcPr>
            <w:tcW w:type="dxa" w:w="22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00" w:before="100" w:line="100" w:lineRule="atLeast"/>
              <w:contextualSpacing w:val="false"/>
              <w:rPr>
                <w:rFonts w:ascii="Times New Roman CYR" w:cs="Times New Roman CYR" w:hAnsi="Times New Roman CYR"/>
                <w:sz w:val="24"/>
                <w:szCs w:val="24"/>
              </w:rPr>
            </w:pPr>
            <w:r>
              <w:rPr>
                <w:rFonts w:ascii="Times New Roman CYR" w:cs="Times New Roman CYR" w:hAnsi="Times New Roman CYR"/>
                <w:sz w:val="24"/>
                <w:szCs w:val="24"/>
              </w:rPr>
              <w:t>Обучающийся способен к освещению   фактов, отражающих эволюцию и сменуфундаментальных и прикладных основанийразвития всемирного педагогического процесса</w:t>
            </w:r>
          </w:p>
        </w:tc>
        <w:tc>
          <w:tcPr>
            <w:tcW w:type="dxa" w:w="25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00" w:before="100" w:line="100" w:lineRule="atLeast"/>
              <w:contextualSpacing w:val="false"/>
              <w:rPr>
                <w:rFonts w:ascii="Times New Roman CYR" w:cs="Times New Roman CYR" w:hAnsi="Times New Roman CYR"/>
                <w:sz w:val="24"/>
                <w:szCs w:val="24"/>
              </w:rPr>
            </w:pPr>
            <w:r>
              <w:rPr>
                <w:rFonts w:ascii="Times New Roman CYR" w:cs="Times New Roman CYR" w:hAnsi="Times New Roman CYR"/>
                <w:sz w:val="24"/>
                <w:szCs w:val="24"/>
              </w:rPr>
              <w:t>Обучающийся способен усвоить и пересказать факты, отражающих эволюцию и смену фундаментальных и прикладных оснований развития всемирного педагогического процесса</w:t>
            </w:r>
          </w:p>
        </w:tc>
      </w:tr>
      <w:tr>
        <w:trPr>
          <w:trHeight w:hRule="atLeast" w:val="1"/>
          <w:cantSplit w:val="false"/>
        </w:trPr>
        <w:tc>
          <w:tcPr>
            <w:tcW w:type="dxa" w:w="17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00" w:before="100" w:line="100" w:lineRule="atLeast"/>
              <w:contextualSpacing w:val="false"/>
              <w:jc w:val="center"/>
              <w:rPr>
                <w:rFonts w:ascii="Times New Roman CYR" w:cs="Times New Roman CYR" w:hAnsi="Times New Roman CYR"/>
                <w:sz w:val="24"/>
                <w:szCs w:val="24"/>
              </w:rPr>
            </w:pPr>
            <w:r>
              <w:rPr>
                <w:rFonts w:ascii="Times New Roman CYR" w:cs="Times New Roman CYR" w:hAnsi="Times New Roman CYR"/>
                <w:sz w:val="24"/>
                <w:szCs w:val="24"/>
              </w:rPr>
              <w:t>ОК-1</w:t>
            </w:r>
          </w:p>
        </w:tc>
        <w:tc>
          <w:tcPr>
            <w:tcW w:type="dxa" w:w="22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ind w:hanging="0" w:left="0" w:right="10"/>
              <w:contextualSpacing w:val="false"/>
              <w:jc w:val="both"/>
              <w:rPr>
                <w:rFonts w:ascii="Times New Roman CYR" w:cs="Times New Roman CYR" w:hAnsi="Times New Roman CYR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ascii="Times New Roman CYR" w:cs="Times New Roman CYR" w:hAnsi="Times New Roman CYR"/>
                <w:sz w:val="24"/>
                <w:szCs w:val="24"/>
                <w:shd w:fill="FFFFFF" w:val="clear"/>
              </w:rPr>
              <w:t xml:space="preserve">Обучающийся готов самостоятельно осуществлять  деятельность в области </w:t>
            </w:r>
            <w:r>
              <w:rPr>
                <w:rFonts w:ascii="Times New Roman CYR" w:cs="Times New Roman CYR" w:hAnsi="Times New Roman CYR"/>
                <w:color w:val="000000"/>
                <w:sz w:val="24"/>
                <w:szCs w:val="24"/>
                <w:shd w:fill="FFFFFF" w:val="clear"/>
              </w:rPr>
              <w:t xml:space="preserve"> истории и философии образования</w:t>
            </w:r>
          </w:p>
        </w:tc>
        <w:tc>
          <w:tcPr>
            <w:tcW w:type="dxa" w:w="22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ind w:hanging="0" w:left="0" w:right="10"/>
              <w:contextualSpacing w:val="false"/>
              <w:jc w:val="both"/>
              <w:rPr>
                <w:rFonts w:ascii="Times New Roman CYR" w:cs="Times New Roman CYR" w:hAnsi="Times New Roman CYR"/>
                <w:sz w:val="24"/>
                <w:szCs w:val="24"/>
                <w:shd w:fill="FFFFFF" w:val="clear"/>
              </w:rPr>
            </w:pPr>
            <w:r>
              <w:rPr>
                <w:rFonts w:ascii="Times New Roman CYR" w:cs="Times New Roman CYR" w:hAnsi="Times New Roman CYR"/>
                <w:sz w:val="24"/>
                <w:szCs w:val="24"/>
                <w:shd w:fill="FFFFFF" w:val="clear"/>
              </w:rPr>
              <w:t xml:space="preserve">Обучающийся владеет навыками самостоятельной деятельности в области </w:t>
            </w:r>
            <w:r>
              <w:rPr>
                <w:rFonts w:ascii="Times New Roman CYR" w:cs="Times New Roman CYR" w:hAnsi="Times New Roman CYR"/>
                <w:color w:val="000000"/>
                <w:sz w:val="24"/>
                <w:szCs w:val="24"/>
                <w:shd w:fill="FFFFFF" w:val="clear"/>
              </w:rPr>
              <w:t>истории и философии образования</w:t>
            </w:r>
            <w:r>
              <w:rPr>
                <w:rFonts w:ascii="Times New Roman CYR" w:cs="Times New Roman CYR" w:hAnsi="Times New Roman CYR"/>
                <w:sz w:val="24"/>
                <w:szCs w:val="24"/>
                <w:shd w:fill="FFFFFF" w:val="clear"/>
              </w:rPr>
              <w:t xml:space="preserve">. </w:t>
            </w:r>
          </w:p>
        </w:tc>
        <w:tc>
          <w:tcPr>
            <w:tcW w:type="dxa" w:w="25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ind w:hanging="0" w:left="0" w:right="10"/>
              <w:contextualSpacing w:val="false"/>
              <w:jc w:val="both"/>
              <w:rPr>
                <w:rFonts w:ascii="Times New Roman CYR" w:cs="Times New Roman CYR" w:hAnsi="Times New Roman CYR"/>
                <w:sz w:val="24"/>
                <w:szCs w:val="24"/>
                <w:shd w:fill="FFFFFF" w:val="clear"/>
              </w:rPr>
            </w:pPr>
            <w:r>
              <w:rPr>
                <w:rFonts w:ascii="Times New Roman CYR" w:cs="Times New Roman CYR" w:hAnsi="Times New Roman CYR"/>
                <w:sz w:val="24"/>
                <w:szCs w:val="24"/>
                <w:shd w:fill="FFFFFF" w:val="clear"/>
              </w:rPr>
              <w:t xml:space="preserve">Обучающийся имеет представление о формах и методах самостоятельной  деятельности в области </w:t>
            </w:r>
            <w:r>
              <w:rPr>
                <w:rFonts w:ascii="Times New Roman CYR" w:cs="Times New Roman CYR" w:hAnsi="Times New Roman CYR"/>
                <w:color w:val="000000"/>
                <w:sz w:val="24"/>
                <w:szCs w:val="24"/>
                <w:shd w:fill="FFFFFF" w:val="clear"/>
              </w:rPr>
              <w:t>истории и философии</w:t>
            </w:r>
            <w:r>
              <w:rPr>
                <w:rFonts w:ascii="Times New Roman CYR" w:cs="Times New Roman CYR" w:hAnsi="Times New Roman CYR"/>
                <w:sz w:val="24"/>
                <w:szCs w:val="24"/>
                <w:shd w:fill="FFFFFF" w:val="clear"/>
              </w:rPr>
              <w:t xml:space="preserve"> </w:t>
            </w:r>
            <w:r>
              <w:rPr>
                <w:rFonts w:ascii="Times New Roman CYR" w:cs="Times New Roman CYR" w:hAnsi="Times New Roman CYR"/>
                <w:color w:val="000000"/>
                <w:sz w:val="24"/>
                <w:szCs w:val="24"/>
                <w:shd w:fill="FFFFFF" w:val="clear"/>
              </w:rPr>
              <w:t xml:space="preserve"> образования</w:t>
            </w:r>
            <w:r>
              <w:rPr>
                <w:rFonts w:ascii="Times New Roman CYR" w:cs="Times New Roman CYR" w:hAnsi="Times New Roman CYR"/>
                <w:sz w:val="24"/>
                <w:szCs w:val="24"/>
                <w:shd w:fill="FFFFFF" w:val="clear"/>
              </w:rPr>
              <w:t>.</w:t>
            </w:r>
          </w:p>
        </w:tc>
      </w:tr>
      <w:tr>
        <w:trPr>
          <w:trHeight w:hRule="atLeast" w:val="1"/>
          <w:cantSplit w:val="false"/>
        </w:trPr>
        <w:tc>
          <w:tcPr>
            <w:tcW w:type="dxa" w:w="17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00" w:before="100" w:line="100" w:lineRule="atLeast"/>
              <w:contextualSpacing w:val="false"/>
              <w:jc w:val="center"/>
              <w:rPr>
                <w:rFonts w:ascii="Times New Roman CYR" w:cs="Times New Roman CYR" w:hAnsi="Times New Roman CYR"/>
                <w:sz w:val="24"/>
                <w:szCs w:val="24"/>
              </w:rPr>
            </w:pPr>
            <w:r>
              <w:rPr>
                <w:rFonts w:ascii="Times New Roman CYR" w:cs="Times New Roman CYR" w:hAnsi="Times New Roman CYR"/>
                <w:sz w:val="24"/>
                <w:szCs w:val="24"/>
              </w:rPr>
              <w:t>ПК -11</w:t>
            </w:r>
          </w:p>
        </w:tc>
        <w:tc>
          <w:tcPr>
            <w:tcW w:type="dxa" w:w="22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00" w:before="100" w:line="100" w:lineRule="atLeast"/>
              <w:contextualSpacing w:val="false"/>
              <w:jc w:val="both"/>
              <w:rPr>
                <w:rFonts w:ascii="Times New Roman CYR" w:cs="Times New Roman CYR" w:hAnsi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cs="Times New Roman CYR" w:hAnsi="Times New Roman CYR"/>
                <w:sz w:val="24"/>
                <w:szCs w:val="24"/>
              </w:rPr>
              <w:t>Обучающийся владеет культурой для постановки и решения исследовательских задач в области</w:t>
            </w:r>
            <w:r>
              <w:rPr>
                <w:rFonts w:ascii="Times New Roman CYR" w:cs="Times New Roman CYR" w:hAnsi="Times New Roman CYR"/>
                <w:color w:val="424242"/>
                <w:sz w:val="24"/>
                <w:szCs w:val="24"/>
              </w:rPr>
              <w:t xml:space="preserve"> </w:t>
            </w:r>
            <w:r>
              <w:rPr>
                <w:rFonts w:ascii="Times New Roman CYR" w:cs="Times New Roman CYR" w:hAnsi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cs="Times New Roman CYR" w:hAnsi="Times New Roman CYR"/>
                <w:color w:val="000000"/>
                <w:sz w:val="24"/>
                <w:szCs w:val="24"/>
                <w:shd w:fill="FFFFFF" w:val="clear"/>
              </w:rPr>
              <w:t>истории и философии образования</w:t>
            </w:r>
            <w:r>
              <w:rPr>
                <w:rFonts w:ascii="Times New Roman CYR" w:cs="Times New Roman CYR" w:hAnsi="Times New Roman CYR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type="dxa" w:w="22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00" w:before="100" w:line="100" w:lineRule="atLeast"/>
              <w:contextualSpacing w:val="false"/>
              <w:rPr>
                <w:rFonts w:ascii="Times New Roman CYR" w:cs="Times New Roman CYR" w:hAnsi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cs="Times New Roman CYR" w:hAnsi="Times New Roman CYR"/>
                <w:sz w:val="24"/>
                <w:szCs w:val="24"/>
              </w:rPr>
              <w:t xml:space="preserve">Обучающийся владеет информацией </w:t>
            </w:r>
            <w:r>
              <w:rPr>
                <w:rFonts w:ascii="Times New Roman CYR" w:cs="Times New Roman CYR" w:hAnsi="Times New Roman CYR"/>
                <w:color w:val="424242"/>
                <w:sz w:val="24"/>
                <w:szCs w:val="24"/>
              </w:rPr>
              <w:t xml:space="preserve"> </w:t>
            </w:r>
            <w:r>
              <w:rPr>
                <w:rFonts w:ascii="Times New Roman CYR" w:cs="Times New Roman CYR" w:hAnsi="Times New Roman CYR"/>
                <w:sz w:val="24"/>
                <w:szCs w:val="24"/>
              </w:rPr>
              <w:t>о навыках постановки и решения исследовательских задач в области</w:t>
            </w:r>
            <w:r>
              <w:rPr>
                <w:rFonts w:ascii="Times New Roman CYR" w:cs="Times New Roman CYR" w:hAnsi="Times New Roman CYR"/>
                <w:color w:val="424242"/>
                <w:sz w:val="24"/>
                <w:szCs w:val="24"/>
              </w:rPr>
              <w:t xml:space="preserve"> </w:t>
            </w:r>
            <w:r>
              <w:rPr>
                <w:rFonts w:ascii="Times New Roman CYR" w:cs="Times New Roman CYR" w:hAnsi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cs="Times New Roman CYR" w:hAnsi="Times New Roman CYR"/>
                <w:color w:val="000000"/>
                <w:sz w:val="24"/>
                <w:szCs w:val="24"/>
                <w:shd w:fill="FFFFFF" w:val="clear"/>
              </w:rPr>
              <w:t>истории и философии образования</w:t>
            </w:r>
            <w:r>
              <w:rPr>
                <w:rFonts w:ascii="Times New Roman CYR" w:cs="Times New Roman CYR" w:hAnsi="Times New Roman CYR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type="dxa" w:w="25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00" w:before="100" w:line="100" w:lineRule="atLeast"/>
              <w:contextualSpacing w:val="false"/>
              <w:rPr>
                <w:rFonts w:ascii="Times New Roman CYR" w:cs="Times New Roman CYR" w:hAnsi="Times New Roman CYR"/>
                <w:sz w:val="24"/>
                <w:szCs w:val="24"/>
              </w:rPr>
            </w:pPr>
            <w:r>
              <w:rPr>
                <w:rFonts w:ascii="Times New Roman CYR" w:cs="Times New Roman CYR" w:hAnsi="Times New Roman CYR"/>
                <w:sz w:val="24"/>
                <w:szCs w:val="24"/>
              </w:rPr>
              <w:t xml:space="preserve">Обучающийся имеет общее представление о навыках постановки и решения исследовательских задач в области </w:t>
            </w:r>
            <w:r>
              <w:rPr>
                <w:rFonts w:ascii="Times New Roman CYR" w:cs="Times New Roman CYR" w:hAnsi="Times New Roman CYR"/>
                <w:color w:val="000000"/>
                <w:sz w:val="24"/>
                <w:szCs w:val="24"/>
                <w:shd w:fill="FFFFFF" w:val="clear"/>
              </w:rPr>
              <w:t>истории и философии образования</w:t>
            </w:r>
            <w:r>
              <w:rPr>
                <w:rFonts w:ascii="Times New Roman CYR" w:cs="Times New Roman CYR" w:hAnsi="Times New Roman CYR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 CYR" w:cs="Times New Roman CYR" w:hAnsi="Times New Roman CYR"/>
                <w:sz w:val="24"/>
                <w:szCs w:val="24"/>
              </w:rPr>
              <w:t xml:space="preserve"> </w:t>
            </w:r>
          </w:p>
        </w:tc>
      </w:tr>
    </w:tbl>
    <w:p>
      <w:pPr>
        <w:pStyle w:val="style0"/>
        <w:spacing w:after="0" w:before="100" w:line="100" w:lineRule="atLeast"/>
        <w:contextualSpacing w:val="false"/>
        <w:rPr>
          <w:rFonts w:ascii="Times New Roman CYR" w:cs="Times New Roman CYR" w:hAnsi="Times New Roman CYR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«</w:t>
      </w:r>
      <w:r>
        <w:rPr>
          <w:rFonts w:ascii="Times New Roman CYR" w:cs="Times New Roman CYR" w:hAnsi="Times New Roman CYR"/>
          <w:b/>
          <w:bCs/>
          <w:sz w:val="24"/>
          <w:szCs w:val="24"/>
        </w:rPr>
        <w:t>Отлично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»: </w:t>
      </w:r>
      <w:r>
        <w:rPr>
          <w:rFonts w:ascii="Times New Roman CYR" w:cs="Times New Roman CYR" w:hAnsi="Times New Roman CYR"/>
          <w:sz w:val="24"/>
          <w:szCs w:val="24"/>
        </w:rPr>
        <w:t>Обучающийся демонстрирует в области компетенции ОК-1, ПК-1, ПК-2, ПК-11 высокий или продвинутый уровень.</w:t>
      </w:r>
    </w:p>
    <w:p>
      <w:pPr>
        <w:pStyle w:val="style0"/>
        <w:spacing w:after="0" w:before="100" w:line="100" w:lineRule="atLeast"/>
        <w:contextualSpacing w:val="false"/>
        <w:rPr>
          <w:rFonts w:ascii="Times New Roman CYR" w:cs="Times New Roman CYR" w:hAnsi="Times New Roman CYR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«</w:t>
      </w:r>
      <w:r>
        <w:rPr>
          <w:rFonts w:ascii="Times New Roman CYR" w:cs="Times New Roman CYR" w:hAnsi="Times New Roman CYR"/>
          <w:b/>
          <w:bCs/>
          <w:sz w:val="24"/>
          <w:szCs w:val="24"/>
        </w:rPr>
        <w:t>Хорошо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»: </w:t>
      </w:r>
      <w:r>
        <w:rPr>
          <w:rFonts w:ascii="Times New Roman CYR" w:cs="Times New Roman CYR" w:hAnsi="Times New Roman CYR"/>
          <w:sz w:val="24"/>
          <w:szCs w:val="24"/>
        </w:rPr>
        <w:t>Обучающийся демонстрирует в области компетенции ОК-1 высокий уровень, продвинутый уровень ,ПК-2,  ПК-11 продвинутый, или базовый уровень.</w:t>
      </w:r>
    </w:p>
    <w:p>
      <w:pPr>
        <w:pStyle w:val="style0"/>
        <w:spacing w:after="0" w:before="100" w:line="100" w:lineRule="atLeast"/>
        <w:contextualSpacing w:val="false"/>
        <w:rPr>
          <w:rFonts w:ascii="Times New Roman CYR" w:cs="Times New Roman CYR" w:hAnsi="Times New Roman CYR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«</w:t>
      </w:r>
      <w:r>
        <w:rPr>
          <w:rFonts w:ascii="Times New Roman CYR" w:cs="Times New Roman CYR" w:hAnsi="Times New Roman CYR"/>
          <w:b/>
          <w:bCs/>
          <w:sz w:val="24"/>
          <w:szCs w:val="24"/>
        </w:rPr>
        <w:t>Удовлетворительно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»: </w:t>
      </w:r>
      <w:r>
        <w:rPr>
          <w:rFonts w:ascii="Times New Roman CYR" w:cs="Times New Roman CYR" w:hAnsi="Times New Roman CYR"/>
          <w:sz w:val="24"/>
          <w:szCs w:val="24"/>
        </w:rPr>
        <w:t>Обучающийся демонстрирует в области компетенции ОК-1, ПК-2, ПК -11  базовый уровень.</w:t>
      </w:r>
    </w:p>
    <w:p>
      <w:pPr>
        <w:pStyle w:val="style0"/>
        <w:spacing w:after="0" w:before="100" w:line="100" w:lineRule="atLeast"/>
        <w:contextualSpacing w:val="false"/>
        <w:rPr>
          <w:rFonts w:ascii="Times New Roman CYR" w:cs="Times New Roman CYR" w:hAnsi="Times New Roman CYR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«</w:t>
      </w:r>
      <w:r>
        <w:rPr>
          <w:rFonts w:ascii="Times New Roman CYR" w:cs="Times New Roman CYR" w:hAnsi="Times New Roman CYR"/>
          <w:b/>
          <w:bCs/>
          <w:sz w:val="24"/>
          <w:szCs w:val="24"/>
        </w:rPr>
        <w:t>Неудовлетворительно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»: </w:t>
      </w:r>
      <w:r>
        <w:rPr>
          <w:rFonts w:ascii="Times New Roman CYR" w:cs="Times New Roman CYR" w:hAnsi="Times New Roman CYR"/>
          <w:sz w:val="24"/>
          <w:szCs w:val="24"/>
        </w:rPr>
        <w:t>Обучающийся демонстрирует в области компетенции ОК-1, ПК-2 неудовлетворительный уровень.</w:t>
      </w:r>
    </w:p>
    <w:p>
      <w:pPr>
        <w:pStyle w:val="style0"/>
        <w:spacing w:after="0" w:before="100" w:line="100" w:lineRule="atLeast"/>
        <w:contextualSpacing w:val="false"/>
        <w:rPr>
          <w:rFonts w:ascii="Times New Roman CYR" w:cs="Times New Roman CYR" w:hAnsi="Times New Roman CYR"/>
          <w:b/>
          <w:bCs/>
          <w:sz w:val="24"/>
          <w:szCs w:val="24"/>
        </w:rPr>
      </w:pPr>
      <w:r>
        <w:rPr>
          <w:rFonts w:ascii="Times New Roman CYR" w:cs="Times New Roman CYR" w:hAnsi="Times New Roman CYR"/>
          <w:b/>
          <w:bCs/>
          <w:i/>
          <w:iCs/>
          <w:sz w:val="24"/>
          <w:szCs w:val="24"/>
        </w:rPr>
        <w:t>Примечание:</w:t>
      </w:r>
      <w:r>
        <w:rPr>
          <w:rFonts w:ascii="Times New Roman CYR" w:cs="Times New Roman CYR" w:hAnsi="Times New Roman CYR"/>
          <w:b/>
          <w:bCs/>
          <w:sz w:val="24"/>
          <w:szCs w:val="24"/>
        </w:rPr>
        <w:t xml:space="preserve"> вклад уровня каждой компетенции в общую оценку зависит от степени ее влияния на результат подготовки по программе (важности в будущей профессиональной деятельности и т.д.).</w:t>
      </w:r>
    </w:p>
    <w:p>
      <w:pPr>
        <w:pStyle w:val="style0"/>
        <w:numPr>
          <w:ilvl w:val="0"/>
          <w:numId w:val="1"/>
        </w:numPr>
        <w:spacing w:after="0" w:before="100" w:line="100" w:lineRule="atLeast"/>
        <w:contextualSpacing w:val="false"/>
        <w:rPr>
          <w:rFonts w:ascii="Times New Roman CYR" w:cs="Times New Roman CYR" w:hAnsi="Times New Roman CYR"/>
          <w:b/>
          <w:bCs/>
          <w:sz w:val="24"/>
          <w:szCs w:val="24"/>
        </w:rPr>
      </w:pPr>
      <w:r>
        <w:rPr>
          <w:rFonts w:ascii="Times New Roman CYR" w:cs="Times New Roman CYR" w:hAnsi="Times New Roman CYR"/>
          <w:b/>
          <w:bCs/>
          <w:sz w:val="24"/>
          <w:szCs w:val="24"/>
        </w:rPr>
        <w:t xml:space="preserve">Учебно-методическое и информационное обеспечение фондов оценочных средств: </w:t>
      </w:r>
    </w:p>
    <w:p>
      <w:pPr>
        <w:pStyle w:val="style0"/>
        <w:spacing w:after="0" w:before="100" w:line="100" w:lineRule="atLeast"/>
        <w:contextualSpacing w:val="false"/>
        <w:rPr>
          <w:rFonts w:ascii="Times New Roman CYR" w:cs="Times New Roman CYR" w:hAnsi="Times New Roman CYR"/>
          <w:sz w:val="24"/>
          <w:szCs w:val="24"/>
        </w:rPr>
      </w:pPr>
      <w:r>
        <w:rPr>
          <w:rFonts w:ascii="Times New Roman CYR" w:cs="Times New Roman CYR" w:hAnsi="Times New Roman CYR"/>
          <w:sz w:val="24"/>
          <w:szCs w:val="24"/>
        </w:rPr>
        <w:t>В качестве обеспечения фондов оценочных средств выступают: методические рекомендации к семинарских занятиям по дисциплине, план анализа статей и монографий со списком статей и монографий для анализа.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 CYR" w:cs="Times New Roman CYR" w:hAnsi="Times New Roman CYR"/>
          <w:b/>
          <w:bCs/>
          <w:sz w:val="24"/>
          <w:szCs w:val="24"/>
        </w:rPr>
      </w:pPr>
      <w:r>
        <w:rPr>
          <w:rFonts w:ascii="Times New Roman CYR" w:cs="Times New Roman CYR" w:hAnsi="Times New Roman CYR"/>
          <w:b/>
          <w:bCs/>
          <w:sz w:val="24"/>
          <w:szCs w:val="24"/>
        </w:rPr>
        <w:t>Типовые контрольные задания или иные материалы для текущего контроля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rPr>
          <w:rFonts w:cs="Calibri"/>
        </w:rPr>
      </w:pPr>
      <w:r>
        <w:rPr>
          <w:rFonts w:cs="Calibri"/>
        </w:rPr>
      </w:r>
    </w:p>
    <w:p>
      <w:pPr>
        <w:pStyle w:val="style0"/>
        <w:spacing w:after="0" w:before="0" w:line="100" w:lineRule="atLeast"/>
        <w:contextualSpacing w:val="false"/>
        <w:rPr>
          <w:rFonts w:ascii="Times New Roman CYR" w:cs="Times New Roman CYR" w:hAnsi="Times New Roman CYR"/>
          <w:b/>
          <w:bCs/>
          <w:sz w:val="24"/>
          <w:szCs w:val="24"/>
        </w:rPr>
      </w:pPr>
      <w:r>
        <w:rPr>
          <w:rFonts w:ascii="Times New Roman CYR" w:cs="Times New Roman CYR" w:hAnsi="Times New Roman CYR"/>
          <w:b/>
          <w:bCs/>
          <w:sz w:val="24"/>
          <w:szCs w:val="24"/>
        </w:rPr>
        <w:t xml:space="preserve">Вид деятельности:  </w:t>
      </w:r>
      <w:r>
        <w:rPr>
          <w:rFonts w:ascii="Times New Roman CYR" w:cs="Times New Roman CYR" w:hAnsi="Times New Roman CYR"/>
          <w:b/>
          <w:bCs/>
          <w:i/>
          <w:iCs/>
          <w:sz w:val="24"/>
          <w:szCs w:val="24"/>
        </w:rPr>
        <w:t>Устное сообщение.</w:t>
      </w:r>
      <w:r>
        <w:rPr>
          <w:rFonts w:ascii="Times New Roman CYR" w:cs="Times New Roman CYR" w:hAnsi="Times New Roman CYR"/>
          <w:b/>
          <w:bCs/>
          <w:sz w:val="24"/>
          <w:szCs w:val="24"/>
        </w:rPr>
        <w:t xml:space="preserve"> </w:t>
      </w:r>
    </w:p>
    <w:p>
      <w:pPr>
        <w:pStyle w:val="style0"/>
        <w:spacing w:after="0" w:before="0" w:line="100" w:lineRule="atLeast"/>
        <w:contextualSpacing w:val="false"/>
        <w:rPr>
          <w:rFonts w:ascii="Times New Roman CYR" w:cs="Times New Roman CYR" w:hAnsi="Times New Roman CYR"/>
          <w:b/>
          <w:bCs/>
          <w:sz w:val="24"/>
          <w:szCs w:val="24"/>
        </w:rPr>
      </w:pPr>
      <w:r>
        <w:rPr>
          <w:rFonts w:ascii="Times New Roman CYR" w:cs="Times New Roman CYR" w:hAnsi="Times New Roman CYR"/>
          <w:b/>
          <w:bCs/>
          <w:sz w:val="24"/>
          <w:szCs w:val="24"/>
        </w:rPr>
        <w:t>Критерии оценивания:</w:t>
      </w:r>
    </w:p>
    <w:tbl>
      <w:tblPr>
        <w:jc w:val="left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7477"/>
        <w:gridCol w:w="2093"/>
      </w:tblGrid>
      <w:tr>
        <w:trPr>
          <w:trHeight w:hRule="atLeast" w:val="1"/>
          <w:cantSplit w:val="false"/>
        </w:trPr>
        <w:tc>
          <w:tcPr>
            <w:tcW w:type="dxa" w:w="74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 CYR" w:cs="Times New Roman CYR" w:hAnsi="Times New Roman CYR"/>
                <w:sz w:val="24"/>
                <w:szCs w:val="24"/>
              </w:rPr>
            </w:pPr>
            <w:r>
              <w:rPr>
                <w:rFonts w:ascii="Times New Roman CYR" w:cs="Times New Roman CYR" w:hAnsi="Times New Roman CYR"/>
                <w:sz w:val="24"/>
                <w:szCs w:val="24"/>
              </w:rPr>
              <w:t>Понимание проблемы, стремление разъяснить ее суть с научных позиций.</w:t>
            </w:r>
          </w:p>
        </w:tc>
        <w:tc>
          <w:tcPr>
            <w:tcW w:type="dxa" w:w="20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 CYR" w:cs="Times New Roman CYR" w:hAnsi="Times New Roman CYR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 xml:space="preserve">2 </w:t>
            </w:r>
            <w:r>
              <w:rPr>
                <w:rFonts w:ascii="Times New Roman CYR" w:cs="Times New Roman CYR" w:hAnsi="Times New Roman CYR"/>
                <w:sz w:val="24"/>
                <w:szCs w:val="24"/>
              </w:rPr>
              <w:t>балла</w:t>
            </w:r>
          </w:p>
        </w:tc>
      </w:tr>
      <w:tr>
        <w:trPr>
          <w:trHeight w:hRule="atLeast" w:val="1"/>
          <w:cantSplit w:val="false"/>
        </w:trPr>
        <w:tc>
          <w:tcPr>
            <w:tcW w:type="dxa" w:w="74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 CYR" w:cs="Times New Roman CYR" w:hAnsi="Times New Roman CYR"/>
                <w:sz w:val="24"/>
                <w:szCs w:val="24"/>
              </w:rPr>
            </w:pPr>
            <w:r>
              <w:rPr>
                <w:rFonts w:ascii="Times New Roman CYR" w:cs="Times New Roman CYR" w:hAnsi="Times New Roman CYR"/>
                <w:sz w:val="24"/>
                <w:szCs w:val="24"/>
              </w:rPr>
              <w:t>Умение интересно подать материал, наличие личностного отношения к нему.</w:t>
            </w:r>
          </w:p>
        </w:tc>
        <w:tc>
          <w:tcPr>
            <w:tcW w:type="dxa" w:w="20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 CYR" w:cs="Times New Roman CYR" w:hAnsi="Times New Roman CYR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 xml:space="preserve">2 </w:t>
            </w:r>
            <w:r>
              <w:rPr>
                <w:rFonts w:ascii="Times New Roman CYR" w:cs="Times New Roman CYR" w:hAnsi="Times New Roman CYR"/>
                <w:sz w:val="24"/>
                <w:szCs w:val="24"/>
              </w:rPr>
              <w:t>балла</w:t>
            </w:r>
          </w:p>
        </w:tc>
      </w:tr>
      <w:tr>
        <w:trPr>
          <w:trHeight w:hRule="atLeast" w:val="1"/>
          <w:cantSplit w:val="false"/>
        </w:trPr>
        <w:tc>
          <w:tcPr>
            <w:tcW w:type="dxa" w:w="74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 CYR" w:cs="Times New Roman CYR" w:hAnsi="Times New Roman CYR"/>
                <w:sz w:val="24"/>
                <w:szCs w:val="24"/>
              </w:rPr>
            </w:pPr>
            <w:r>
              <w:rPr>
                <w:rFonts w:ascii="Times New Roman CYR" w:cs="Times New Roman CYR" w:hAnsi="Times New Roman CYR"/>
                <w:sz w:val="24"/>
                <w:szCs w:val="24"/>
              </w:rPr>
              <w:t>Грамотность и логичность изложения материала.</w:t>
            </w:r>
          </w:p>
        </w:tc>
        <w:tc>
          <w:tcPr>
            <w:tcW w:type="dxa" w:w="20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 CYR" w:cs="Times New Roman CYR" w:hAnsi="Times New Roman CYR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 CYR" w:cs="Times New Roman CYR" w:hAnsi="Times New Roman CYR"/>
                <w:sz w:val="24"/>
                <w:szCs w:val="24"/>
              </w:rPr>
              <w:t>балл</w:t>
            </w:r>
          </w:p>
        </w:tc>
      </w:tr>
      <w:tr>
        <w:trPr>
          <w:trHeight w:hRule="atLeast" w:val="1"/>
          <w:cantSplit w:val="false"/>
        </w:trPr>
        <w:tc>
          <w:tcPr>
            <w:tcW w:type="dxa" w:w="74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 CYR" w:cs="Times New Roman CYR" w:hAnsi="Times New Roman CYR"/>
                <w:sz w:val="24"/>
                <w:szCs w:val="24"/>
              </w:rPr>
            </w:pPr>
            <w:r>
              <w:rPr>
                <w:rFonts w:ascii="Times New Roman CYR" w:cs="Times New Roman CYR" w:hAnsi="Times New Roman CYR"/>
                <w:sz w:val="24"/>
                <w:szCs w:val="24"/>
              </w:rPr>
              <w:t>Максимальный балл</w:t>
            </w:r>
          </w:p>
        </w:tc>
        <w:tc>
          <w:tcPr>
            <w:tcW w:type="dxa" w:w="20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 CYR" w:cs="Times New Roman CYR" w:hAnsi="Times New Roman CYR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 xml:space="preserve">5 </w:t>
            </w:r>
            <w:r>
              <w:rPr>
                <w:rFonts w:ascii="Times New Roman CYR" w:cs="Times New Roman CYR" w:hAnsi="Times New Roman CYR"/>
                <w:sz w:val="24"/>
                <w:szCs w:val="24"/>
              </w:rPr>
              <w:t>баллов</w:t>
            </w:r>
          </w:p>
        </w:tc>
      </w:tr>
    </w:tbl>
    <w:p>
      <w:pPr>
        <w:pStyle w:val="style0"/>
        <w:spacing w:after="0" w:before="0" w:line="100" w:lineRule="atLeast"/>
        <w:contextualSpacing w:val="false"/>
        <w:rPr>
          <w:rFonts w:ascii="Times New Roman CYR" w:cs="Times New Roman CYR" w:hAnsi="Times New Roman CYR"/>
          <w:b/>
          <w:bCs/>
          <w:i/>
          <w:iCs/>
          <w:sz w:val="24"/>
          <w:szCs w:val="24"/>
        </w:rPr>
      </w:pPr>
      <w:r>
        <w:rPr>
          <w:rFonts w:ascii="Times New Roman CYR" w:cs="Times New Roman CYR" w:hAnsi="Times New Roman CYR"/>
          <w:b/>
          <w:bCs/>
          <w:sz w:val="24"/>
          <w:szCs w:val="24"/>
        </w:rPr>
        <w:t xml:space="preserve">Вид деятельности:  </w:t>
      </w:r>
      <w:r>
        <w:rPr>
          <w:rFonts w:ascii="Times New Roman CYR" w:cs="Times New Roman CYR" w:hAnsi="Times New Roman CYR"/>
          <w:b/>
          <w:bCs/>
          <w:i/>
          <w:iCs/>
          <w:sz w:val="24"/>
          <w:szCs w:val="24"/>
        </w:rPr>
        <w:t>Составление глоссария по теме.</w:t>
      </w:r>
    </w:p>
    <w:p>
      <w:pPr>
        <w:pStyle w:val="style0"/>
        <w:spacing w:after="0" w:before="0" w:line="100" w:lineRule="atLeast"/>
        <w:contextualSpacing w:val="false"/>
        <w:rPr>
          <w:rFonts w:ascii="Times New Roman CYR" w:cs="Times New Roman CYR" w:hAnsi="Times New Roman CYR"/>
          <w:b/>
          <w:bCs/>
          <w:sz w:val="24"/>
          <w:szCs w:val="24"/>
        </w:rPr>
      </w:pPr>
      <w:r>
        <w:rPr>
          <w:rFonts w:ascii="Times New Roman CYR" w:cs="Times New Roman CYR" w:hAnsi="Times New Roman CYR"/>
          <w:b/>
          <w:bCs/>
          <w:sz w:val="24"/>
          <w:szCs w:val="24"/>
        </w:rPr>
        <w:t>Критерии оценивания:</w:t>
      </w:r>
    </w:p>
    <w:tbl>
      <w:tblPr>
        <w:jc w:val="left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7477"/>
        <w:gridCol w:w="2093"/>
      </w:tblGrid>
      <w:tr>
        <w:trPr>
          <w:trHeight w:hRule="atLeast" w:val="1"/>
          <w:cantSplit w:val="false"/>
        </w:trPr>
        <w:tc>
          <w:tcPr>
            <w:tcW w:type="dxa" w:w="74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 CYR" w:cs="Times New Roman CYR" w:hAnsi="Times New Roman CYR"/>
                <w:sz w:val="24"/>
                <w:szCs w:val="24"/>
              </w:rPr>
            </w:pPr>
            <w:r>
              <w:rPr>
                <w:rFonts w:ascii="Times New Roman CYR" w:cs="Times New Roman CYR" w:hAnsi="Times New Roman CYR"/>
                <w:sz w:val="24"/>
                <w:szCs w:val="24"/>
              </w:rPr>
              <w:t>Количество терминов и объем их описаний соответствуют заданию</w:t>
            </w:r>
          </w:p>
        </w:tc>
        <w:tc>
          <w:tcPr>
            <w:tcW w:type="dxa" w:w="20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 CYR" w:cs="Times New Roman CYR" w:hAnsi="Times New Roman CYR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 CYR" w:cs="Times New Roman CYR" w:hAnsi="Times New Roman CYR"/>
                <w:sz w:val="24"/>
                <w:szCs w:val="24"/>
              </w:rPr>
              <w:t>балл</w:t>
            </w:r>
          </w:p>
        </w:tc>
      </w:tr>
      <w:tr>
        <w:trPr>
          <w:trHeight w:hRule="atLeast" w:val="1"/>
          <w:cantSplit w:val="false"/>
        </w:trPr>
        <w:tc>
          <w:tcPr>
            <w:tcW w:type="dxa" w:w="74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 CYR" w:cs="Times New Roman CYR" w:hAnsi="Times New Roman CYR"/>
                <w:sz w:val="24"/>
                <w:szCs w:val="24"/>
              </w:rPr>
            </w:pPr>
            <w:r>
              <w:rPr>
                <w:rFonts w:ascii="Times New Roman CYR" w:cs="Times New Roman CYR" w:hAnsi="Times New Roman CYR"/>
                <w:sz w:val="24"/>
                <w:szCs w:val="24"/>
              </w:rPr>
              <w:t>Углубленное знание автором научного содержания темы</w:t>
            </w:r>
          </w:p>
        </w:tc>
        <w:tc>
          <w:tcPr>
            <w:tcW w:type="dxa" w:w="20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 CYR" w:cs="Times New Roman CYR" w:hAnsi="Times New Roman CYR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 CYR" w:cs="Times New Roman CYR" w:hAnsi="Times New Roman CYR"/>
                <w:sz w:val="24"/>
                <w:szCs w:val="24"/>
              </w:rPr>
              <w:t>балл</w:t>
            </w:r>
          </w:p>
        </w:tc>
      </w:tr>
      <w:tr>
        <w:trPr>
          <w:trHeight w:hRule="atLeast" w:val="1"/>
          <w:cantSplit w:val="false"/>
        </w:trPr>
        <w:tc>
          <w:tcPr>
            <w:tcW w:type="dxa" w:w="74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 CYR" w:cs="Times New Roman CYR" w:hAnsi="Times New Roman CYR"/>
                <w:sz w:val="24"/>
                <w:szCs w:val="24"/>
              </w:rPr>
            </w:pPr>
            <w:r>
              <w:rPr>
                <w:rFonts w:ascii="Times New Roman CYR" w:cs="Times New Roman CYR" w:hAnsi="Times New Roman CYR"/>
                <w:sz w:val="24"/>
                <w:szCs w:val="24"/>
              </w:rPr>
              <w:t>Словарные описания носят авторский характер</w:t>
            </w:r>
          </w:p>
        </w:tc>
        <w:tc>
          <w:tcPr>
            <w:tcW w:type="dxa" w:w="20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 CYR" w:cs="Times New Roman CYR" w:hAnsi="Times New Roman CYR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 CYR" w:cs="Times New Roman CYR" w:hAnsi="Times New Roman CYR"/>
                <w:sz w:val="24"/>
                <w:szCs w:val="24"/>
              </w:rPr>
              <w:t>балл</w:t>
            </w:r>
          </w:p>
        </w:tc>
      </w:tr>
      <w:tr>
        <w:trPr>
          <w:trHeight w:hRule="atLeast" w:val="1"/>
          <w:cantSplit w:val="false"/>
        </w:trPr>
        <w:tc>
          <w:tcPr>
            <w:tcW w:type="dxa" w:w="74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 CYR" w:cs="Times New Roman CYR" w:hAnsi="Times New Roman CYR"/>
                <w:sz w:val="24"/>
                <w:szCs w:val="24"/>
              </w:rPr>
            </w:pPr>
            <w:r>
              <w:rPr>
                <w:rFonts w:ascii="Times New Roman CYR" w:cs="Times New Roman CYR" w:hAnsi="Times New Roman CYR"/>
                <w:sz w:val="24"/>
                <w:szCs w:val="24"/>
              </w:rPr>
              <w:t>Рекомендуемая литература включает как классические, так и современные издания</w:t>
            </w:r>
          </w:p>
        </w:tc>
        <w:tc>
          <w:tcPr>
            <w:tcW w:type="dxa" w:w="20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 CYR" w:cs="Times New Roman CYR" w:hAnsi="Times New Roman CYR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 CYR" w:cs="Times New Roman CYR" w:hAnsi="Times New Roman CYR"/>
                <w:sz w:val="24"/>
                <w:szCs w:val="24"/>
              </w:rPr>
              <w:t>балл</w:t>
            </w:r>
          </w:p>
        </w:tc>
      </w:tr>
      <w:tr>
        <w:trPr>
          <w:trHeight w:hRule="atLeast" w:val="1"/>
          <w:cantSplit w:val="false"/>
        </w:trPr>
        <w:tc>
          <w:tcPr>
            <w:tcW w:type="dxa" w:w="74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 CYR" w:cs="Times New Roman CYR" w:hAnsi="Times New Roman CYR"/>
                <w:sz w:val="24"/>
                <w:szCs w:val="24"/>
              </w:rPr>
            </w:pPr>
            <w:r>
              <w:rPr>
                <w:rFonts w:ascii="Times New Roman CYR" w:cs="Times New Roman CYR" w:hAnsi="Times New Roman CYR"/>
                <w:sz w:val="24"/>
                <w:szCs w:val="24"/>
              </w:rPr>
              <w:t>Содержание подкреплено необходимыми комментариями, примерами и поясняющими цитатами</w:t>
            </w:r>
          </w:p>
        </w:tc>
        <w:tc>
          <w:tcPr>
            <w:tcW w:type="dxa" w:w="20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 CYR" w:cs="Times New Roman CYR" w:hAnsi="Times New Roman CYR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 CYR" w:cs="Times New Roman CYR" w:hAnsi="Times New Roman CYR"/>
                <w:sz w:val="24"/>
                <w:szCs w:val="24"/>
              </w:rPr>
              <w:t>балл</w:t>
            </w:r>
          </w:p>
        </w:tc>
      </w:tr>
      <w:tr>
        <w:trPr>
          <w:trHeight w:hRule="atLeast" w:val="1"/>
          <w:cantSplit w:val="false"/>
        </w:trPr>
        <w:tc>
          <w:tcPr>
            <w:tcW w:type="dxa" w:w="74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 CYR" w:cs="Times New Roman CYR" w:hAnsi="Times New Roman CYR"/>
                <w:sz w:val="24"/>
                <w:szCs w:val="24"/>
              </w:rPr>
            </w:pPr>
            <w:r>
              <w:rPr>
                <w:rFonts w:ascii="Times New Roman CYR" w:cs="Times New Roman CYR" w:hAnsi="Times New Roman CYR"/>
                <w:sz w:val="24"/>
                <w:szCs w:val="24"/>
              </w:rPr>
              <w:t>Максимальный балл</w:t>
            </w:r>
          </w:p>
        </w:tc>
        <w:tc>
          <w:tcPr>
            <w:tcW w:type="dxa" w:w="20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 CYR" w:cs="Times New Roman CYR" w:hAnsi="Times New Roman CYR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 xml:space="preserve">5 </w:t>
            </w:r>
            <w:r>
              <w:rPr>
                <w:rFonts w:ascii="Times New Roman CYR" w:cs="Times New Roman CYR" w:hAnsi="Times New Roman CYR"/>
                <w:sz w:val="24"/>
                <w:szCs w:val="24"/>
              </w:rPr>
              <w:t>баллов</w:t>
            </w:r>
          </w:p>
        </w:tc>
      </w:tr>
    </w:tbl>
    <w:p>
      <w:pPr>
        <w:pStyle w:val="style0"/>
        <w:spacing w:after="0" w:before="0" w:line="100" w:lineRule="atLeast"/>
        <w:contextualSpacing w:val="false"/>
        <w:rPr>
          <w:rFonts w:cs="Calibri"/>
          <w:lang w:val="en-US"/>
        </w:rPr>
      </w:pPr>
      <w:r>
        <w:rPr>
          <w:rFonts w:cs="Calibri"/>
          <w:lang w:val="en-US"/>
        </w:rPr>
      </w:r>
    </w:p>
    <w:p>
      <w:pPr>
        <w:pStyle w:val="style0"/>
        <w:spacing w:after="0" w:before="0" w:line="100" w:lineRule="atLeast"/>
        <w:contextualSpacing w:val="false"/>
        <w:rPr>
          <w:rFonts w:ascii="Times New Roman CYR" w:cs="Times New Roman CYR" w:hAnsi="Times New Roman CYR"/>
          <w:b/>
          <w:bCs/>
          <w:i/>
          <w:iCs/>
          <w:sz w:val="24"/>
          <w:szCs w:val="24"/>
        </w:rPr>
      </w:pPr>
      <w:r>
        <w:rPr>
          <w:rFonts w:ascii="Times New Roman CYR" w:cs="Times New Roman CYR" w:hAnsi="Times New Roman CYR"/>
          <w:b/>
          <w:bCs/>
          <w:sz w:val="24"/>
          <w:szCs w:val="24"/>
        </w:rPr>
        <w:t xml:space="preserve">Вид деятельности:  </w:t>
      </w:r>
      <w:r>
        <w:rPr>
          <w:rFonts w:ascii="Times New Roman CYR" w:cs="Times New Roman CYR" w:hAnsi="Times New Roman CYR"/>
          <w:b/>
          <w:bCs/>
          <w:i/>
          <w:iCs/>
          <w:sz w:val="24"/>
          <w:szCs w:val="24"/>
        </w:rPr>
        <w:t>Творческий проект - презентация с элементами слайд- и видео-шоу.</w:t>
      </w:r>
    </w:p>
    <w:p>
      <w:pPr>
        <w:pStyle w:val="style0"/>
        <w:spacing w:after="0" w:before="0" w:line="100" w:lineRule="atLeast"/>
        <w:contextualSpacing w:val="false"/>
        <w:rPr>
          <w:rFonts w:ascii="Times New Roman CYR" w:cs="Times New Roman CYR" w:hAnsi="Times New Roman CYR"/>
          <w:b/>
          <w:bCs/>
          <w:sz w:val="24"/>
          <w:szCs w:val="24"/>
        </w:rPr>
      </w:pPr>
      <w:r>
        <w:rPr>
          <w:rFonts w:ascii="Times New Roman CYR" w:cs="Times New Roman CYR" w:hAnsi="Times New Roman CYR"/>
          <w:b/>
          <w:bCs/>
          <w:sz w:val="24"/>
          <w:szCs w:val="24"/>
        </w:rPr>
        <w:t>Критерии оценивания:</w:t>
      </w:r>
    </w:p>
    <w:tbl>
      <w:tblPr>
        <w:jc w:val="left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7619"/>
        <w:gridCol w:w="1951"/>
      </w:tblGrid>
      <w:tr>
        <w:trPr>
          <w:trHeight w:hRule="atLeast" w:val="1"/>
          <w:cantSplit w:val="false"/>
        </w:trPr>
        <w:tc>
          <w:tcPr>
            <w:tcW w:type="dxa" w:w="76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 CYR" w:cs="Times New Roman CYR" w:hAnsi="Times New Roman CYR"/>
                <w:sz w:val="24"/>
                <w:szCs w:val="24"/>
              </w:rPr>
            </w:pPr>
            <w:r>
              <w:rPr>
                <w:rFonts w:ascii="Times New Roman CYR" w:cs="Times New Roman CYR" w:hAnsi="Times New Roman CYR"/>
                <w:sz w:val="24"/>
                <w:szCs w:val="24"/>
              </w:rPr>
              <w:t xml:space="preserve">Информативная насыщенность, четкость и лаконичность текста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«</w:t>
            </w:r>
            <w:r>
              <w:rPr>
                <w:rFonts w:ascii="Times New Roman CYR" w:cs="Times New Roman CYR" w:hAnsi="Times New Roman CYR"/>
                <w:sz w:val="24"/>
                <w:szCs w:val="24"/>
              </w:rPr>
              <w:t>за кадром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 CYR" w:cs="Times New Roman CYR" w:hAnsi="Times New Roman CYR"/>
                <w:sz w:val="24"/>
                <w:szCs w:val="24"/>
              </w:rPr>
              <w:t>и текста, отображенного в видеоряде</w:t>
            </w:r>
          </w:p>
        </w:tc>
        <w:tc>
          <w:tcPr>
            <w:tcW w:type="dxa" w:w="19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 CYR" w:cs="Times New Roman CYR" w:hAnsi="Times New Roman CYR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 xml:space="preserve">2 </w:t>
            </w:r>
            <w:r>
              <w:rPr>
                <w:rFonts w:ascii="Times New Roman CYR" w:cs="Times New Roman CYR" w:hAnsi="Times New Roman CYR"/>
                <w:sz w:val="24"/>
                <w:szCs w:val="24"/>
              </w:rPr>
              <w:t>балла</w:t>
            </w:r>
          </w:p>
        </w:tc>
      </w:tr>
      <w:tr>
        <w:trPr>
          <w:trHeight w:hRule="atLeast" w:val="1"/>
          <w:cantSplit w:val="false"/>
        </w:trPr>
        <w:tc>
          <w:tcPr>
            <w:tcW w:type="dxa" w:w="76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 CYR" w:cs="Times New Roman CYR" w:hAnsi="Times New Roman CYR"/>
                <w:sz w:val="24"/>
                <w:szCs w:val="24"/>
              </w:rPr>
            </w:pPr>
            <w:r>
              <w:rPr>
                <w:rFonts w:ascii="Times New Roman CYR" w:cs="Times New Roman CYR" w:hAnsi="Times New Roman CYR"/>
                <w:sz w:val="24"/>
                <w:szCs w:val="24"/>
              </w:rPr>
              <w:t xml:space="preserve">Грамотность подбора, логика и композиционное единство визуального ряда и звукового сопровождения </w:t>
            </w:r>
          </w:p>
        </w:tc>
        <w:tc>
          <w:tcPr>
            <w:tcW w:type="dxa" w:w="19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 CYR" w:cs="Times New Roman CYR" w:hAnsi="Times New Roman CYR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 xml:space="preserve">2 </w:t>
            </w:r>
            <w:r>
              <w:rPr>
                <w:rFonts w:ascii="Times New Roman CYR" w:cs="Times New Roman CYR" w:hAnsi="Times New Roman CYR"/>
                <w:sz w:val="24"/>
                <w:szCs w:val="24"/>
              </w:rPr>
              <w:t>балла</w:t>
            </w:r>
          </w:p>
        </w:tc>
      </w:tr>
      <w:tr>
        <w:trPr>
          <w:trHeight w:hRule="atLeast" w:val="1"/>
          <w:cantSplit w:val="false"/>
        </w:trPr>
        <w:tc>
          <w:tcPr>
            <w:tcW w:type="dxa" w:w="76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 CYR" w:cs="Times New Roman CYR" w:hAnsi="Times New Roman CYR"/>
                <w:sz w:val="24"/>
                <w:szCs w:val="24"/>
              </w:rPr>
            </w:pPr>
            <w:r>
              <w:rPr>
                <w:rFonts w:ascii="Times New Roman CYR" w:cs="Times New Roman CYR" w:hAnsi="Times New Roman CYR"/>
                <w:sz w:val="24"/>
                <w:szCs w:val="24"/>
              </w:rPr>
              <w:t>Соответствие дизайна презентации ее целям и проблеме проекта</w:t>
            </w:r>
          </w:p>
        </w:tc>
        <w:tc>
          <w:tcPr>
            <w:tcW w:type="dxa" w:w="19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 CYR" w:cs="Times New Roman CYR" w:hAnsi="Times New Roman CYR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 CYR" w:cs="Times New Roman CYR" w:hAnsi="Times New Roman CYR"/>
                <w:sz w:val="24"/>
                <w:szCs w:val="24"/>
              </w:rPr>
              <w:t>балл</w:t>
            </w:r>
          </w:p>
        </w:tc>
      </w:tr>
      <w:tr>
        <w:trPr>
          <w:trHeight w:hRule="atLeast" w:val="1"/>
          <w:cantSplit w:val="false"/>
        </w:trPr>
        <w:tc>
          <w:tcPr>
            <w:tcW w:type="dxa" w:w="76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 CYR" w:cs="Times New Roman CYR" w:hAnsi="Times New Roman CYR"/>
                <w:sz w:val="24"/>
                <w:szCs w:val="24"/>
              </w:rPr>
            </w:pPr>
            <w:r>
              <w:rPr>
                <w:rFonts w:ascii="Times New Roman CYR" w:cs="Times New Roman CYR" w:hAnsi="Times New Roman CYR"/>
                <w:sz w:val="24"/>
                <w:szCs w:val="24"/>
              </w:rPr>
              <w:t>Соразмерность времени, отводимого в презентации на аналогичные по значимости структурные части</w:t>
            </w:r>
          </w:p>
        </w:tc>
        <w:tc>
          <w:tcPr>
            <w:tcW w:type="dxa" w:w="19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 CYR" w:cs="Times New Roman CYR" w:hAnsi="Times New Roman CYR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 CYR" w:cs="Times New Roman CYR" w:hAnsi="Times New Roman CYR"/>
                <w:sz w:val="24"/>
                <w:szCs w:val="24"/>
              </w:rPr>
              <w:t>балл</w:t>
            </w:r>
          </w:p>
        </w:tc>
      </w:tr>
      <w:tr>
        <w:trPr>
          <w:trHeight w:hRule="atLeast" w:val="1"/>
          <w:cantSplit w:val="false"/>
        </w:trPr>
        <w:tc>
          <w:tcPr>
            <w:tcW w:type="dxa" w:w="76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 CYR" w:cs="Times New Roman CYR" w:hAnsi="Times New Roman CYR"/>
                <w:sz w:val="24"/>
                <w:szCs w:val="24"/>
              </w:rPr>
            </w:pPr>
            <w:r>
              <w:rPr>
                <w:rFonts w:ascii="Times New Roman CYR" w:cs="Times New Roman CYR" w:hAnsi="Times New Roman CYR"/>
                <w:sz w:val="24"/>
                <w:szCs w:val="24"/>
              </w:rPr>
              <w:t>Общее восприятие презентации, эмоциональность, убедительность</w:t>
            </w:r>
          </w:p>
        </w:tc>
        <w:tc>
          <w:tcPr>
            <w:tcW w:type="dxa" w:w="19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 CYR" w:cs="Times New Roman CYR" w:hAnsi="Times New Roman CYR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 CYR" w:cs="Times New Roman CYR" w:hAnsi="Times New Roman CYR"/>
                <w:sz w:val="24"/>
                <w:szCs w:val="24"/>
              </w:rPr>
              <w:t>балл</w:t>
            </w:r>
          </w:p>
        </w:tc>
      </w:tr>
      <w:tr>
        <w:trPr>
          <w:trHeight w:hRule="atLeast" w:val="1"/>
          <w:cantSplit w:val="false"/>
        </w:trPr>
        <w:tc>
          <w:tcPr>
            <w:tcW w:type="dxa" w:w="76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 CYR" w:cs="Times New Roman CYR" w:hAnsi="Times New Roman CYR"/>
                <w:sz w:val="24"/>
                <w:szCs w:val="24"/>
              </w:rPr>
            </w:pPr>
            <w:r>
              <w:rPr>
                <w:rFonts w:ascii="Times New Roman CYR" w:cs="Times New Roman CYR" w:hAnsi="Times New Roman CYR"/>
                <w:sz w:val="24"/>
                <w:szCs w:val="24"/>
              </w:rPr>
              <w:t>Ярко выраженная авторская концепция презентации</w:t>
            </w:r>
          </w:p>
        </w:tc>
        <w:tc>
          <w:tcPr>
            <w:tcW w:type="dxa" w:w="19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 CYR" w:cs="Times New Roman CYR" w:hAnsi="Times New Roman CYR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 xml:space="preserve">3 </w:t>
            </w:r>
            <w:r>
              <w:rPr>
                <w:rFonts w:ascii="Times New Roman CYR" w:cs="Times New Roman CYR" w:hAnsi="Times New Roman CYR"/>
                <w:sz w:val="24"/>
                <w:szCs w:val="24"/>
              </w:rPr>
              <w:t>балла</w:t>
            </w:r>
          </w:p>
        </w:tc>
      </w:tr>
      <w:tr>
        <w:trPr>
          <w:trHeight w:hRule="atLeast" w:val="1"/>
          <w:cantSplit w:val="false"/>
        </w:trPr>
        <w:tc>
          <w:tcPr>
            <w:tcW w:type="dxa" w:w="76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 CYR" w:cs="Times New Roman CYR" w:hAnsi="Times New Roman CYR"/>
                <w:sz w:val="24"/>
                <w:szCs w:val="24"/>
              </w:rPr>
            </w:pPr>
            <w:r>
              <w:rPr>
                <w:rFonts w:ascii="Times New Roman CYR" w:cs="Times New Roman CYR" w:hAnsi="Times New Roman CYR"/>
                <w:sz w:val="24"/>
                <w:szCs w:val="24"/>
              </w:rPr>
              <w:t>Максимальный балл</w:t>
            </w:r>
          </w:p>
        </w:tc>
        <w:tc>
          <w:tcPr>
            <w:tcW w:type="dxa" w:w="19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 CYR" w:cs="Times New Roman CYR" w:hAnsi="Times New Roman CYR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 xml:space="preserve">10 </w:t>
            </w:r>
            <w:r>
              <w:rPr>
                <w:rFonts w:ascii="Times New Roman CYR" w:cs="Times New Roman CYR" w:hAnsi="Times New Roman CYR"/>
                <w:sz w:val="24"/>
                <w:szCs w:val="24"/>
              </w:rPr>
              <w:t>баллов</w:t>
            </w:r>
          </w:p>
        </w:tc>
      </w:tr>
    </w:tbl>
    <w:p>
      <w:pPr>
        <w:pStyle w:val="style0"/>
        <w:spacing w:after="0" w:before="0" w:line="100" w:lineRule="atLeast"/>
        <w:contextualSpacing w:val="false"/>
        <w:rPr>
          <w:rFonts w:cs="Calibri"/>
          <w:lang w:val="en-US"/>
        </w:rPr>
      </w:pPr>
      <w:r>
        <w:rPr>
          <w:rFonts w:cs="Calibri"/>
          <w:lang w:val="en-US"/>
        </w:rPr>
      </w:r>
    </w:p>
    <w:p>
      <w:pPr>
        <w:pStyle w:val="style0"/>
        <w:spacing w:after="0" w:before="0" w:line="360" w:lineRule="auto"/>
        <w:contextualSpacing w:val="false"/>
        <w:rPr>
          <w:rFonts w:ascii="Times New Roman CYR" w:cs="Times New Roman CYR" w:hAnsi="Times New Roman CYR"/>
          <w:b/>
          <w:bCs/>
          <w:sz w:val="24"/>
          <w:szCs w:val="24"/>
        </w:rPr>
      </w:pPr>
      <w:r>
        <w:rPr>
          <w:rFonts w:ascii="Times New Roman CYR" w:cs="Times New Roman CYR" w:hAnsi="Times New Roman CYR"/>
          <w:sz w:val="24"/>
          <w:szCs w:val="24"/>
        </w:rPr>
        <w:t xml:space="preserve">Вид деятельности:  </w:t>
      </w:r>
      <w:r>
        <w:rPr>
          <w:rFonts w:ascii="Times New Roman CYR" w:cs="Times New Roman CYR" w:hAnsi="Times New Roman CYR"/>
          <w:b/>
          <w:bCs/>
          <w:sz w:val="24"/>
          <w:szCs w:val="24"/>
        </w:rPr>
        <w:t xml:space="preserve">Разработка творческого  проекта </w:t>
      </w:r>
    </w:p>
    <w:p>
      <w:pPr>
        <w:pStyle w:val="style0"/>
        <w:spacing w:after="0" w:before="0" w:line="360" w:lineRule="auto"/>
        <w:contextualSpacing w:val="false"/>
        <w:rPr>
          <w:rFonts w:ascii="Times New Roman CYR" w:cs="Times New Roman CYR" w:hAnsi="Times New Roman CYR"/>
          <w:b/>
          <w:bCs/>
          <w:sz w:val="24"/>
          <w:szCs w:val="24"/>
        </w:rPr>
      </w:pPr>
      <w:r>
        <w:rPr>
          <w:rFonts w:ascii="Times New Roman CYR" w:cs="Times New Roman CYR" w:hAnsi="Times New Roman CYR"/>
          <w:b/>
          <w:bCs/>
          <w:sz w:val="24"/>
          <w:szCs w:val="24"/>
        </w:rPr>
        <w:t>Критерии оценивания:</w:t>
      </w:r>
    </w:p>
    <w:tbl>
      <w:tblPr>
        <w:jc w:val="left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7619"/>
        <w:gridCol w:w="1951"/>
      </w:tblGrid>
      <w:tr>
        <w:trPr>
          <w:trHeight w:hRule="atLeast" w:val="1"/>
          <w:cantSplit w:val="false"/>
        </w:trPr>
        <w:tc>
          <w:tcPr>
            <w:tcW w:type="dxa" w:w="76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 CYR" w:cs="Times New Roman CYR" w:hAnsi="Times New Roman CYR"/>
                <w:sz w:val="24"/>
                <w:szCs w:val="24"/>
              </w:rPr>
            </w:pPr>
            <w:r>
              <w:rPr>
                <w:rFonts w:ascii="Times New Roman CYR" w:cs="Times New Roman CYR" w:hAnsi="Times New Roman CYR"/>
                <w:sz w:val="24"/>
                <w:szCs w:val="24"/>
              </w:rPr>
              <w:t>Соответствие подобранных научных и методических  материалов тематике проекта</w:t>
            </w:r>
          </w:p>
        </w:tc>
        <w:tc>
          <w:tcPr>
            <w:tcW w:type="dxa" w:w="19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 CYR" w:cs="Times New Roman CYR" w:hAnsi="Times New Roman CYR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 xml:space="preserve">2 </w:t>
            </w:r>
            <w:r>
              <w:rPr>
                <w:rFonts w:ascii="Times New Roman CYR" w:cs="Times New Roman CYR" w:hAnsi="Times New Roman CYR"/>
                <w:sz w:val="24"/>
                <w:szCs w:val="24"/>
              </w:rPr>
              <w:t>балла</w:t>
            </w:r>
          </w:p>
        </w:tc>
      </w:tr>
      <w:tr>
        <w:trPr>
          <w:trHeight w:hRule="atLeast" w:val="1"/>
          <w:cantSplit w:val="false"/>
        </w:trPr>
        <w:tc>
          <w:tcPr>
            <w:tcW w:type="dxa" w:w="76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 CYR" w:cs="Times New Roman CYR" w:hAnsi="Times New Roman CYR"/>
                <w:sz w:val="24"/>
                <w:szCs w:val="24"/>
              </w:rPr>
            </w:pPr>
            <w:r>
              <w:rPr>
                <w:rFonts w:ascii="Times New Roman CYR" w:cs="Times New Roman CYR" w:hAnsi="Times New Roman CYR"/>
                <w:sz w:val="24"/>
                <w:szCs w:val="24"/>
              </w:rPr>
              <w:t>Актуальность, оригинальность и самостоятельность выбора темы для занятия и полнота ее обоснования в пояснительной записке</w:t>
            </w:r>
          </w:p>
        </w:tc>
        <w:tc>
          <w:tcPr>
            <w:tcW w:type="dxa" w:w="19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 CYR" w:cs="Times New Roman CYR" w:hAnsi="Times New Roman CYR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 xml:space="preserve">2 </w:t>
            </w:r>
            <w:r>
              <w:rPr>
                <w:rFonts w:ascii="Times New Roman CYR" w:cs="Times New Roman CYR" w:hAnsi="Times New Roman CYR"/>
                <w:sz w:val="24"/>
                <w:szCs w:val="24"/>
              </w:rPr>
              <w:t>балла</w:t>
            </w:r>
          </w:p>
        </w:tc>
      </w:tr>
      <w:tr>
        <w:trPr>
          <w:trHeight w:hRule="atLeast" w:val="1"/>
          <w:cantSplit w:val="false"/>
        </w:trPr>
        <w:tc>
          <w:tcPr>
            <w:tcW w:type="dxa" w:w="76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 CYR" w:cs="Times New Roman CYR" w:hAnsi="Times New Roman CYR"/>
                <w:sz w:val="24"/>
                <w:szCs w:val="24"/>
              </w:rPr>
            </w:pPr>
            <w:r>
              <w:rPr>
                <w:rFonts w:ascii="Times New Roman CYR" w:cs="Times New Roman CYR" w:hAnsi="Times New Roman CYR"/>
                <w:sz w:val="24"/>
                <w:szCs w:val="24"/>
              </w:rPr>
              <w:t>Полнота раскрытия авторской позиция и ее состоятельность</w:t>
            </w:r>
          </w:p>
        </w:tc>
        <w:tc>
          <w:tcPr>
            <w:tcW w:type="dxa" w:w="19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 CYR" w:cs="Times New Roman CYR" w:hAnsi="Times New Roman CYR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 CYR" w:cs="Times New Roman CYR" w:hAnsi="Times New Roman CYR"/>
                <w:sz w:val="24"/>
                <w:szCs w:val="24"/>
              </w:rPr>
              <w:t>балл</w:t>
            </w:r>
          </w:p>
        </w:tc>
      </w:tr>
      <w:tr>
        <w:trPr>
          <w:trHeight w:hRule="atLeast" w:val="1"/>
          <w:cantSplit w:val="false"/>
        </w:trPr>
        <w:tc>
          <w:tcPr>
            <w:tcW w:type="dxa" w:w="76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 CYR" w:cs="Times New Roman CYR" w:hAnsi="Times New Roman CYR"/>
                <w:sz w:val="24"/>
                <w:szCs w:val="24"/>
              </w:rPr>
            </w:pPr>
            <w:r>
              <w:rPr>
                <w:rFonts w:ascii="Times New Roman CYR" w:cs="Times New Roman CYR" w:hAnsi="Times New Roman CYR"/>
                <w:sz w:val="24"/>
                <w:szCs w:val="24"/>
              </w:rPr>
              <w:t>Разработка новых и использование традиционных информационных технологий</w:t>
            </w:r>
          </w:p>
        </w:tc>
        <w:tc>
          <w:tcPr>
            <w:tcW w:type="dxa" w:w="19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 CYR" w:cs="Times New Roman CYR" w:hAnsi="Times New Roman CYR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 CYR" w:cs="Times New Roman CYR" w:hAnsi="Times New Roman CYR"/>
                <w:sz w:val="24"/>
                <w:szCs w:val="24"/>
              </w:rPr>
              <w:t>балл</w:t>
            </w:r>
          </w:p>
        </w:tc>
      </w:tr>
      <w:tr>
        <w:trPr>
          <w:trHeight w:hRule="atLeast" w:val="1"/>
          <w:cantSplit w:val="false"/>
        </w:trPr>
        <w:tc>
          <w:tcPr>
            <w:tcW w:type="dxa" w:w="76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 CYR" w:cs="Times New Roman CYR" w:hAnsi="Times New Roman CYR"/>
                <w:sz w:val="24"/>
                <w:szCs w:val="24"/>
              </w:rPr>
            </w:pPr>
            <w:r>
              <w:rPr>
                <w:rFonts w:ascii="Times New Roman CYR" w:cs="Times New Roman CYR" w:hAnsi="Times New Roman CYR"/>
                <w:sz w:val="24"/>
                <w:szCs w:val="24"/>
              </w:rPr>
              <w:t>Общее восприятие проекта, эмоциональное воздействие на объект, убедительность фактического материала</w:t>
            </w:r>
          </w:p>
        </w:tc>
        <w:tc>
          <w:tcPr>
            <w:tcW w:type="dxa" w:w="19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 CYR" w:cs="Times New Roman CYR" w:hAnsi="Times New Roman CYR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 CYR" w:cs="Times New Roman CYR" w:hAnsi="Times New Roman CYR"/>
                <w:sz w:val="24"/>
                <w:szCs w:val="24"/>
              </w:rPr>
              <w:t>балл</w:t>
            </w:r>
          </w:p>
        </w:tc>
      </w:tr>
      <w:tr>
        <w:trPr>
          <w:trHeight w:hRule="atLeast" w:val="1"/>
          <w:cantSplit w:val="false"/>
        </w:trPr>
        <w:tc>
          <w:tcPr>
            <w:tcW w:type="dxa" w:w="76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 CYR" w:cs="Times New Roman CYR" w:hAnsi="Times New Roman CYR"/>
                <w:sz w:val="24"/>
                <w:szCs w:val="24"/>
              </w:rPr>
            </w:pPr>
            <w:r>
              <w:rPr>
                <w:rFonts w:ascii="Times New Roman CYR" w:cs="Times New Roman CYR" w:hAnsi="Times New Roman CYR"/>
                <w:sz w:val="24"/>
                <w:szCs w:val="24"/>
              </w:rPr>
              <w:t>Соответствие подачи, структурирования и содержания материалов, возрастным и социокультурным особенностям объекта воздействия</w:t>
            </w:r>
          </w:p>
        </w:tc>
        <w:tc>
          <w:tcPr>
            <w:tcW w:type="dxa" w:w="19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 CYR" w:cs="Times New Roman CYR" w:hAnsi="Times New Roman CYR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 xml:space="preserve">3 </w:t>
            </w:r>
            <w:r>
              <w:rPr>
                <w:rFonts w:ascii="Times New Roman CYR" w:cs="Times New Roman CYR" w:hAnsi="Times New Roman CYR"/>
                <w:sz w:val="24"/>
                <w:szCs w:val="24"/>
              </w:rPr>
              <w:t>балла</w:t>
            </w:r>
          </w:p>
        </w:tc>
      </w:tr>
      <w:tr>
        <w:trPr>
          <w:trHeight w:hRule="atLeast" w:val="1"/>
          <w:cantSplit w:val="false"/>
        </w:trPr>
        <w:tc>
          <w:tcPr>
            <w:tcW w:type="dxa" w:w="76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 CYR" w:cs="Times New Roman CYR" w:hAnsi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cs="Times New Roman CYR" w:hAnsi="Times New Roman CYR"/>
                <w:b/>
                <w:bCs/>
                <w:sz w:val="24"/>
                <w:szCs w:val="24"/>
              </w:rPr>
              <w:t>Максимальный балл</w:t>
            </w:r>
          </w:p>
        </w:tc>
        <w:tc>
          <w:tcPr>
            <w:tcW w:type="dxa" w:w="19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 CYR" w:cs="Times New Roman CYR" w:hAnsi="Times New Roman CYR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 xml:space="preserve">10 </w:t>
            </w:r>
            <w:r>
              <w:rPr>
                <w:rFonts w:ascii="Times New Roman CYR" w:cs="Times New Roman CYR" w:hAnsi="Times New Roman CYR"/>
                <w:sz w:val="24"/>
                <w:szCs w:val="24"/>
              </w:rPr>
              <w:t>баллов</w:t>
            </w:r>
          </w:p>
        </w:tc>
      </w:tr>
      <w:tr>
        <w:trPr>
          <w:trHeight w:hRule="atLeast" w:val="1"/>
          <w:cantSplit w:val="false"/>
        </w:trPr>
        <w:tc>
          <w:tcPr>
            <w:tcW w:type="dxa" w:w="76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360" w:lineRule="auto"/>
              <w:contextualSpacing w:val="false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type="dxa" w:w="19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360" w:lineRule="auto"/>
              <w:contextualSpacing w:val="false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</w:tbl>
    <w:p>
      <w:pPr>
        <w:pStyle w:val="style0"/>
        <w:spacing w:after="0" w:before="0" w:line="360" w:lineRule="auto"/>
        <w:contextualSpacing w:val="false"/>
        <w:rPr>
          <w:rFonts w:cs="Calibri"/>
          <w:lang w:val="en-US"/>
        </w:rPr>
      </w:pPr>
      <w:r>
        <w:rPr>
          <w:rFonts w:cs="Calibri"/>
          <w:lang w:val="en-US"/>
        </w:rPr>
      </w:r>
    </w:p>
    <w:p>
      <w:pPr>
        <w:pStyle w:val="style0"/>
        <w:spacing w:after="0" w:before="0" w:line="360" w:lineRule="auto"/>
        <w:contextualSpacing w:val="false"/>
        <w:rPr>
          <w:rFonts w:ascii="Times New Roman CYR" w:cs="Times New Roman CYR" w:hAnsi="Times New Roman CYR"/>
          <w:b/>
          <w:bCs/>
          <w:sz w:val="24"/>
          <w:szCs w:val="24"/>
        </w:rPr>
      </w:pPr>
      <w:r>
        <w:rPr>
          <w:rFonts w:ascii="Times New Roman CYR" w:cs="Times New Roman CYR" w:hAnsi="Times New Roman CYR"/>
          <w:b/>
          <w:bCs/>
          <w:sz w:val="24"/>
          <w:szCs w:val="24"/>
          <w:u w:val="single"/>
        </w:rPr>
        <w:t>Вид оценочных средств</w:t>
      </w:r>
      <w:r>
        <w:rPr>
          <w:rFonts w:ascii="Times New Roman CYR" w:cs="Times New Roman CYR" w:hAnsi="Times New Roman CYR"/>
          <w:sz w:val="24"/>
          <w:szCs w:val="24"/>
        </w:rPr>
        <w:t xml:space="preserve">: </w:t>
      </w:r>
      <w:r>
        <w:rPr>
          <w:rFonts w:ascii="Times New Roman CYR" w:cs="Times New Roman CYR" w:hAnsi="Times New Roman CYR"/>
          <w:b/>
          <w:bCs/>
          <w:sz w:val="24"/>
          <w:szCs w:val="24"/>
        </w:rPr>
        <w:t xml:space="preserve"> Составление кластера</w:t>
      </w:r>
    </w:p>
    <w:p>
      <w:pPr>
        <w:pStyle w:val="style0"/>
        <w:spacing w:after="0" w:before="0" w:line="360" w:lineRule="auto"/>
        <w:contextualSpacing w:val="false"/>
        <w:rPr>
          <w:rFonts w:ascii="Times New Roman CYR" w:cs="Times New Roman CYR" w:hAnsi="Times New Roman CYR"/>
          <w:b/>
          <w:bCs/>
          <w:sz w:val="24"/>
          <w:szCs w:val="24"/>
        </w:rPr>
      </w:pPr>
      <w:r>
        <w:rPr>
          <w:rFonts w:ascii="Times New Roman CYR" w:cs="Times New Roman CYR" w:hAnsi="Times New Roman CYR"/>
          <w:b/>
          <w:bCs/>
          <w:sz w:val="24"/>
          <w:szCs w:val="24"/>
        </w:rPr>
        <w:t>Критерии оценивания:</w:t>
      </w:r>
    </w:p>
    <w:tbl>
      <w:tblPr>
        <w:jc w:val="left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7477"/>
        <w:gridCol w:w="2093"/>
      </w:tblGrid>
      <w:tr>
        <w:trPr>
          <w:trHeight w:hRule="atLeast" w:val="1"/>
          <w:cantSplit w:val="false"/>
        </w:trPr>
        <w:tc>
          <w:tcPr>
            <w:tcW w:type="dxa" w:w="74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360" w:lineRule="auto"/>
              <w:contextualSpacing w:val="false"/>
              <w:rPr>
                <w:rFonts w:ascii="Times New Roman CYR" w:cs="Times New Roman CYR" w:hAnsi="Times New Roman CYR"/>
                <w:sz w:val="24"/>
                <w:szCs w:val="24"/>
              </w:rPr>
            </w:pPr>
            <w:r>
              <w:rPr>
                <w:rFonts w:ascii="Times New Roman CYR" w:cs="Times New Roman CYR" w:hAnsi="Times New Roman CYR"/>
                <w:sz w:val="24"/>
                <w:szCs w:val="24"/>
              </w:rPr>
              <w:t>Качество и полнота включенной информации</w:t>
            </w:r>
          </w:p>
        </w:tc>
        <w:tc>
          <w:tcPr>
            <w:tcW w:type="dxa" w:w="20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360" w:lineRule="auto"/>
              <w:contextualSpacing w:val="false"/>
              <w:rPr>
                <w:rFonts w:ascii="Times New Roman CYR" w:cs="Times New Roman CYR" w:hAnsi="Times New Roman CYR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 CYR" w:cs="Times New Roman CYR" w:hAnsi="Times New Roman CYR"/>
                <w:sz w:val="24"/>
                <w:szCs w:val="24"/>
              </w:rPr>
              <w:t>балл</w:t>
            </w:r>
          </w:p>
        </w:tc>
      </w:tr>
      <w:tr>
        <w:trPr>
          <w:trHeight w:hRule="atLeast" w:val="1"/>
          <w:cantSplit w:val="false"/>
        </w:trPr>
        <w:tc>
          <w:tcPr>
            <w:tcW w:type="dxa" w:w="74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360" w:lineRule="auto"/>
              <w:contextualSpacing w:val="false"/>
              <w:rPr>
                <w:rFonts w:ascii="Times New Roman CYR" w:cs="Times New Roman CYR" w:hAnsi="Times New Roman CYR"/>
                <w:sz w:val="24"/>
                <w:szCs w:val="24"/>
              </w:rPr>
            </w:pPr>
            <w:r>
              <w:rPr>
                <w:rFonts w:ascii="Times New Roman CYR" w:cs="Times New Roman CYR" w:hAnsi="Times New Roman CYR"/>
                <w:sz w:val="24"/>
                <w:szCs w:val="24"/>
              </w:rPr>
              <w:t>Грамотное выделение и отражение важнейших позиций</w:t>
            </w:r>
          </w:p>
        </w:tc>
        <w:tc>
          <w:tcPr>
            <w:tcW w:type="dxa" w:w="20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360" w:lineRule="auto"/>
              <w:contextualSpacing w:val="false"/>
              <w:rPr>
                <w:rFonts w:ascii="Times New Roman CYR" w:cs="Times New Roman CYR" w:hAnsi="Times New Roman CYR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 CYR" w:cs="Times New Roman CYR" w:hAnsi="Times New Roman CYR"/>
                <w:sz w:val="24"/>
                <w:szCs w:val="24"/>
              </w:rPr>
              <w:t>балл</w:t>
            </w:r>
          </w:p>
        </w:tc>
      </w:tr>
      <w:tr>
        <w:trPr>
          <w:trHeight w:hRule="atLeast" w:val="1"/>
          <w:cantSplit w:val="false"/>
        </w:trPr>
        <w:tc>
          <w:tcPr>
            <w:tcW w:type="dxa" w:w="74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360" w:lineRule="auto"/>
              <w:contextualSpacing w:val="false"/>
              <w:rPr>
                <w:rFonts w:ascii="Times New Roman CYR" w:cs="Times New Roman CYR" w:hAnsi="Times New Roman CYR"/>
                <w:sz w:val="24"/>
                <w:szCs w:val="24"/>
              </w:rPr>
            </w:pPr>
            <w:r>
              <w:rPr>
                <w:rFonts w:ascii="Times New Roman CYR" w:cs="Times New Roman CYR" w:hAnsi="Times New Roman CYR"/>
                <w:sz w:val="24"/>
                <w:szCs w:val="24"/>
              </w:rPr>
              <w:t xml:space="preserve">Логичность структуры </w:t>
            </w:r>
          </w:p>
        </w:tc>
        <w:tc>
          <w:tcPr>
            <w:tcW w:type="dxa" w:w="20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360" w:lineRule="auto"/>
              <w:contextualSpacing w:val="false"/>
              <w:rPr>
                <w:rFonts w:ascii="Times New Roman CYR" w:cs="Times New Roman CYR" w:hAnsi="Times New Roman CYR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 CYR" w:cs="Times New Roman CYR" w:hAnsi="Times New Roman CYR"/>
                <w:sz w:val="24"/>
                <w:szCs w:val="24"/>
              </w:rPr>
              <w:t>балл</w:t>
            </w:r>
          </w:p>
        </w:tc>
      </w:tr>
      <w:tr>
        <w:trPr>
          <w:trHeight w:hRule="atLeast" w:val="1"/>
          <w:cantSplit w:val="false"/>
        </w:trPr>
        <w:tc>
          <w:tcPr>
            <w:tcW w:type="dxa" w:w="74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360" w:lineRule="auto"/>
              <w:contextualSpacing w:val="false"/>
              <w:rPr>
                <w:rFonts w:ascii="Times New Roman CYR" w:cs="Times New Roman CYR" w:hAnsi="Times New Roman CYR"/>
                <w:sz w:val="24"/>
                <w:szCs w:val="24"/>
              </w:rPr>
            </w:pPr>
            <w:r>
              <w:rPr>
                <w:rFonts w:ascii="Times New Roman CYR" w:cs="Times New Roman CYR" w:hAnsi="Times New Roman CYR"/>
                <w:sz w:val="24"/>
                <w:szCs w:val="24"/>
              </w:rPr>
              <w:t xml:space="preserve">Терминологическая четкость, научность </w:t>
            </w:r>
          </w:p>
        </w:tc>
        <w:tc>
          <w:tcPr>
            <w:tcW w:type="dxa" w:w="20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360" w:lineRule="auto"/>
              <w:contextualSpacing w:val="false"/>
              <w:rPr>
                <w:rFonts w:ascii="Times New Roman CYR" w:cs="Times New Roman CYR" w:hAnsi="Times New Roman CYR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 CYR" w:cs="Times New Roman CYR" w:hAnsi="Times New Roman CYR"/>
                <w:sz w:val="24"/>
                <w:szCs w:val="24"/>
              </w:rPr>
              <w:t>балл</w:t>
            </w:r>
          </w:p>
        </w:tc>
      </w:tr>
      <w:tr>
        <w:trPr>
          <w:trHeight w:hRule="atLeast" w:val="1"/>
          <w:cantSplit w:val="false"/>
        </w:trPr>
        <w:tc>
          <w:tcPr>
            <w:tcW w:type="dxa" w:w="74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360" w:lineRule="auto"/>
              <w:contextualSpacing w:val="false"/>
              <w:rPr>
                <w:rFonts w:ascii="Times New Roman CYR" w:cs="Times New Roman CYR" w:hAnsi="Times New Roman CYR"/>
                <w:sz w:val="24"/>
                <w:szCs w:val="24"/>
              </w:rPr>
            </w:pPr>
            <w:r>
              <w:rPr>
                <w:rFonts w:ascii="Times New Roman CYR" w:cs="Times New Roman CYR" w:hAnsi="Times New Roman CYR"/>
                <w:sz w:val="24"/>
                <w:szCs w:val="24"/>
              </w:rPr>
              <w:t>Подкрепление необходимыми комментариями, примерами и поясняющими цитатами, ссылками или выдержками из документов</w:t>
            </w:r>
          </w:p>
        </w:tc>
        <w:tc>
          <w:tcPr>
            <w:tcW w:type="dxa" w:w="20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360" w:lineRule="auto"/>
              <w:contextualSpacing w:val="false"/>
              <w:rPr>
                <w:rFonts w:ascii="Times New Roman CYR" w:cs="Times New Roman CYR" w:hAnsi="Times New Roman CYR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 CYR" w:cs="Times New Roman CYR" w:hAnsi="Times New Roman CYR"/>
                <w:sz w:val="24"/>
                <w:szCs w:val="24"/>
              </w:rPr>
              <w:t>балл</w:t>
            </w:r>
          </w:p>
        </w:tc>
      </w:tr>
      <w:tr>
        <w:trPr>
          <w:trHeight w:hRule="atLeast" w:val="1"/>
          <w:cantSplit w:val="false"/>
        </w:trPr>
        <w:tc>
          <w:tcPr>
            <w:tcW w:type="dxa" w:w="74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360" w:lineRule="auto"/>
              <w:contextualSpacing w:val="false"/>
              <w:rPr>
                <w:rFonts w:ascii="Times New Roman CYR" w:cs="Times New Roman CYR" w:hAnsi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cs="Times New Roman CYR" w:hAnsi="Times New Roman CYR"/>
                <w:b/>
                <w:bCs/>
                <w:sz w:val="24"/>
                <w:szCs w:val="24"/>
              </w:rPr>
              <w:t>Максимальный балл</w:t>
            </w:r>
          </w:p>
        </w:tc>
        <w:tc>
          <w:tcPr>
            <w:tcW w:type="dxa" w:w="20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360" w:lineRule="auto"/>
              <w:contextualSpacing w:val="false"/>
              <w:rPr>
                <w:rFonts w:ascii="Times New Roman CYR" w:cs="Times New Roman CYR" w:hAnsi="Times New Roman CYR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  <w:lang w:val="en-US"/>
              </w:rPr>
              <w:t xml:space="preserve">5 </w:t>
            </w:r>
            <w:r>
              <w:rPr>
                <w:rFonts w:ascii="Times New Roman CYR" w:cs="Times New Roman CYR" w:hAnsi="Times New Roman CYR"/>
                <w:b/>
                <w:bCs/>
                <w:sz w:val="24"/>
                <w:szCs w:val="24"/>
              </w:rPr>
              <w:t>баллов</w:t>
            </w:r>
          </w:p>
        </w:tc>
      </w:tr>
    </w:tbl>
    <w:p>
      <w:pPr>
        <w:pStyle w:val="style0"/>
        <w:spacing w:after="0" w:before="0" w:line="360" w:lineRule="auto"/>
        <w:contextualSpacing w:val="false"/>
        <w:rPr>
          <w:rFonts w:ascii="Times New Roman CYR" w:cs="Times New Roman CYR" w:hAnsi="Times New Roman CYR"/>
          <w:b/>
          <w:bCs/>
          <w:sz w:val="24"/>
          <w:szCs w:val="24"/>
        </w:rPr>
      </w:pPr>
      <w:r>
        <w:rPr>
          <w:rFonts w:ascii="Times New Roman CYR" w:cs="Times New Roman CYR" w:hAnsi="Times New Roman CYR"/>
          <w:b/>
          <w:bCs/>
          <w:sz w:val="24"/>
          <w:szCs w:val="24"/>
          <w:u w:val="single"/>
        </w:rPr>
        <w:t>Вид оценочного средства</w:t>
      </w:r>
      <w:r>
        <w:rPr>
          <w:rFonts w:ascii="Times New Roman CYR" w:cs="Times New Roman CYR" w:hAnsi="Times New Roman CYR"/>
          <w:b/>
          <w:bCs/>
          <w:sz w:val="24"/>
          <w:szCs w:val="24"/>
        </w:rPr>
        <w:t>: аналитическая записка</w:t>
      </w:r>
    </w:p>
    <w:p>
      <w:pPr>
        <w:pStyle w:val="style0"/>
        <w:spacing w:after="0" w:before="0" w:line="360" w:lineRule="auto"/>
        <w:ind w:firstLine="708" w:left="0" w:right="0"/>
        <w:contextualSpacing w:val="false"/>
        <w:rPr>
          <w:rFonts w:ascii="Times New Roman CYR" w:cs="Times New Roman CYR" w:hAnsi="Times New Roman CYR"/>
          <w:b/>
          <w:bCs/>
          <w:sz w:val="24"/>
          <w:szCs w:val="24"/>
        </w:rPr>
      </w:pPr>
      <w:r>
        <w:rPr>
          <w:rFonts w:ascii="Times New Roman CYR" w:cs="Times New Roman CYR" w:hAnsi="Times New Roman CYR"/>
          <w:b/>
          <w:bCs/>
          <w:sz w:val="24"/>
          <w:szCs w:val="24"/>
        </w:rPr>
        <w:t>Критерии оценивания:</w:t>
      </w:r>
    </w:p>
    <w:tbl>
      <w:tblPr>
        <w:jc w:val="left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7477"/>
        <w:gridCol w:w="2093"/>
      </w:tblGrid>
      <w:tr>
        <w:trPr>
          <w:trHeight w:hRule="atLeast" w:val="1"/>
          <w:cantSplit w:val="false"/>
        </w:trPr>
        <w:tc>
          <w:tcPr>
            <w:tcW w:type="dxa" w:w="74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360" w:lineRule="auto"/>
              <w:contextualSpacing w:val="false"/>
              <w:rPr>
                <w:rFonts w:ascii="Times New Roman CYR" w:cs="Times New Roman CYR" w:hAnsi="Times New Roman CYR"/>
                <w:sz w:val="24"/>
                <w:szCs w:val="24"/>
              </w:rPr>
            </w:pPr>
            <w:r>
              <w:rPr>
                <w:rFonts w:ascii="Times New Roman CYR" w:cs="Times New Roman CYR" w:hAnsi="Times New Roman CYR"/>
                <w:sz w:val="24"/>
                <w:szCs w:val="24"/>
              </w:rPr>
              <w:t>Грамотность и логичность изложения материала</w:t>
            </w:r>
          </w:p>
        </w:tc>
        <w:tc>
          <w:tcPr>
            <w:tcW w:type="dxa" w:w="20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360" w:lineRule="auto"/>
              <w:contextualSpacing w:val="false"/>
              <w:rPr>
                <w:rFonts w:ascii="Times New Roman CYR" w:cs="Times New Roman CYR" w:hAnsi="Times New Roman CYR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 CYR" w:cs="Times New Roman CYR" w:hAnsi="Times New Roman CYR"/>
                <w:sz w:val="24"/>
                <w:szCs w:val="24"/>
              </w:rPr>
              <w:t>балл</w:t>
            </w:r>
          </w:p>
        </w:tc>
      </w:tr>
      <w:tr>
        <w:trPr>
          <w:trHeight w:hRule="atLeast" w:val="1"/>
          <w:cantSplit w:val="false"/>
        </w:trPr>
        <w:tc>
          <w:tcPr>
            <w:tcW w:type="dxa" w:w="74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360" w:lineRule="auto"/>
              <w:contextualSpacing w:val="false"/>
              <w:rPr>
                <w:rFonts w:ascii="Times New Roman CYR" w:cs="Times New Roman CYR" w:hAnsi="Times New Roman CYR"/>
                <w:sz w:val="24"/>
                <w:szCs w:val="24"/>
              </w:rPr>
            </w:pPr>
            <w:r>
              <w:rPr>
                <w:rFonts w:ascii="Times New Roman CYR" w:cs="Times New Roman CYR" w:hAnsi="Times New Roman CYR"/>
                <w:sz w:val="24"/>
                <w:szCs w:val="24"/>
              </w:rPr>
              <w:t>Качество и полнота анализа с заданных позиций</w:t>
            </w:r>
          </w:p>
        </w:tc>
        <w:tc>
          <w:tcPr>
            <w:tcW w:type="dxa" w:w="20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360" w:lineRule="auto"/>
              <w:contextualSpacing w:val="false"/>
              <w:rPr>
                <w:rFonts w:ascii="Times New Roman CYR" w:cs="Times New Roman CYR" w:hAnsi="Times New Roman CYR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 CYR" w:cs="Times New Roman CYR" w:hAnsi="Times New Roman CYR"/>
                <w:sz w:val="24"/>
                <w:szCs w:val="24"/>
              </w:rPr>
              <w:t>балла</w:t>
            </w:r>
          </w:p>
        </w:tc>
      </w:tr>
      <w:tr>
        <w:trPr>
          <w:trHeight w:hRule="atLeast" w:val="1"/>
          <w:cantSplit w:val="false"/>
        </w:trPr>
        <w:tc>
          <w:tcPr>
            <w:tcW w:type="dxa" w:w="74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360" w:lineRule="auto"/>
              <w:contextualSpacing w:val="false"/>
              <w:rPr>
                <w:rFonts w:ascii="Times New Roman CYR" w:cs="Times New Roman CYR" w:hAnsi="Times New Roman CYR"/>
                <w:sz w:val="24"/>
                <w:szCs w:val="24"/>
              </w:rPr>
            </w:pPr>
            <w:r>
              <w:rPr>
                <w:rFonts w:ascii="Times New Roman CYR" w:cs="Times New Roman CYR" w:hAnsi="Times New Roman CYR"/>
                <w:sz w:val="24"/>
                <w:szCs w:val="24"/>
              </w:rPr>
              <w:t>Обоснованность аргументации</w:t>
            </w:r>
          </w:p>
        </w:tc>
        <w:tc>
          <w:tcPr>
            <w:tcW w:type="dxa" w:w="20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360" w:lineRule="auto"/>
              <w:contextualSpacing w:val="false"/>
              <w:rPr>
                <w:rFonts w:ascii="Times New Roman CYR" w:cs="Times New Roman CYR" w:hAnsi="Times New Roman CYR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 CYR" w:cs="Times New Roman CYR" w:hAnsi="Times New Roman CYR"/>
                <w:sz w:val="24"/>
                <w:szCs w:val="24"/>
              </w:rPr>
              <w:t>балл</w:t>
            </w:r>
          </w:p>
        </w:tc>
      </w:tr>
      <w:tr>
        <w:trPr>
          <w:trHeight w:hRule="atLeast" w:val="1"/>
          <w:cantSplit w:val="false"/>
        </w:trPr>
        <w:tc>
          <w:tcPr>
            <w:tcW w:type="dxa" w:w="74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360" w:lineRule="auto"/>
              <w:contextualSpacing w:val="false"/>
              <w:rPr>
                <w:rFonts w:ascii="Times New Roman CYR" w:cs="Times New Roman CYR" w:hAnsi="Times New Roman CYR"/>
                <w:sz w:val="24"/>
                <w:szCs w:val="24"/>
              </w:rPr>
            </w:pPr>
            <w:r>
              <w:rPr>
                <w:rFonts w:ascii="Times New Roman CYR" w:cs="Times New Roman CYR" w:hAnsi="Times New Roman CYR"/>
                <w:sz w:val="24"/>
                <w:szCs w:val="24"/>
              </w:rPr>
              <w:t>Критическая оценка и интерпретация информации</w:t>
            </w:r>
          </w:p>
        </w:tc>
        <w:tc>
          <w:tcPr>
            <w:tcW w:type="dxa" w:w="20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360" w:lineRule="auto"/>
              <w:contextualSpacing w:val="false"/>
              <w:rPr>
                <w:rFonts w:ascii="Times New Roman CYR" w:cs="Times New Roman CYR" w:hAnsi="Times New Roman CYR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 CYR" w:cs="Times New Roman CYR" w:hAnsi="Times New Roman CYR"/>
                <w:sz w:val="24"/>
                <w:szCs w:val="24"/>
              </w:rPr>
              <w:t>балл</w:t>
            </w:r>
          </w:p>
        </w:tc>
      </w:tr>
      <w:tr>
        <w:trPr>
          <w:trHeight w:hRule="atLeast" w:val="1"/>
          <w:cantSplit w:val="false"/>
        </w:trPr>
        <w:tc>
          <w:tcPr>
            <w:tcW w:type="dxa" w:w="74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360" w:lineRule="auto"/>
              <w:contextualSpacing w:val="false"/>
              <w:rPr>
                <w:rFonts w:ascii="Times New Roman CYR" w:cs="Times New Roman CYR" w:hAnsi="Times New Roman CYR"/>
                <w:sz w:val="24"/>
                <w:szCs w:val="24"/>
              </w:rPr>
            </w:pPr>
            <w:r>
              <w:rPr>
                <w:rFonts w:ascii="Times New Roman CYR" w:cs="Times New Roman CYR" w:hAnsi="Times New Roman CYR"/>
                <w:sz w:val="24"/>
                <w:szCs w:val="24"/>
              </w:rPr>
              <w:t xml:space="preserve">Грамотность оформления </w:t>
            </w:r>
          </w:p>
        </w:tc>
        <w:tc>
          <w:tcPr>
            <w:tcW w:type="dxa" w:w="20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360" w:lineRule="auto"/>
              <w:contextualSpacing w:val="false"/>
              <w:rPr>
                <w:rFonts w:ascii="Times New Roman CYR" w:cs="Times New Roman CYR" w:hAnsi="Times New Roman CYR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 CYR" w:cs="Times New Roman CYR" w:hAnsi="Times New Roman CYR"/>
                <w:sz w:val="24"/>
                <w:szCs w:val="24"/>
              </w:rPr>
              <w:t>балл</w:t>
            </w:r>
          </w:p>
        </w:tc>
      </w:tr>
      <w:tr>
        <w:trPr>
          <w:trHeight w:hRule="atLeast" w:val="1"/>
          <w:cantSplit w:val="false"/>
        </w:trPr>
        <w:tc>
          <w:tcPr>
            <w:tcW w:type="dxa" w:w="74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360" w:lineRule="auto"/>
              <w:contextualSpacing w:val="false"/>
              <w:rPr>
                <w:rFonts w:ascii="Times New Roman CYR" w:cs="Times New Roman CYR" w:hAnsi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cs="Times New Roman CYR" w:hAnsi="Times New Roman CYR"/>
                <w:b/>
                <w:bCs/>
                <w:sz w:val="24"/>
                <w:szCs w:val="24"/>
              </w:rPr>
              <w:t>Максимальный балл</w:t>
            </w:r>
          </w:p>
        </w:tc>
        <w:tc>
          <w:tcPr>
            <w:tcW w:type="dxa" w:w="20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360" w:lineRule="auto"/>
              <w:contextualSpacing w:val="false"/>
              <w:rPr>
                <w:rFonts w:ascii="Times New Roman CYR" w:cs="Times New Roman CYR" w:hAnsi="Times New Roman CYR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  <w:lang w:val="en-US"/>
              </w:rPr>
              <w:t xml:space="preserve">5 </w:t>
            </w:r>
            <w:r>
              <w:rPr>
                <w:rFonts w:ascii="Times New Roman CYR" w:cs="Times New Roman CYR" w:hAnsi="Times New Roman CYR"/>
                <w:b/>
                <w:bCs/>
                <w:sz w:val="24"/>
                <w:szCs w:val="24"/>
              </w:rPr>
              <w:t>баллов</w:t>
            </w:r>
          </w:p>
        </w:tc>
      </w:tr>
    </w:tbl>
    <w:p>
      <w:pPr>
        <w:pStyle w:val="style0"/>
        <w:spacing w:after="0" w:before="0" w:line="360" w:lineRule="auto"/>
        <w:contextualSpacing w:val="false"/>
        <w:rPr>
          <w:rFonts w:cs="Calibri"/>
          <w:lang w:val="en-US"/>
        </w:rPr>
      </w:pPr>
      <w:r>
        <w:rPr>
          <w:rFonts w:cs="Calibri"/>
          <w:lang w:val="en-US"/>
        </w:rPr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 CYR" w:cs="Times New Roman CYR" w:hAnsi="Times New Roman CYR"/>
          <w:b/>
          <w:bCs/>
          <w:sz w:val="24"/>
          <w:szCs w:val="24"/>
        </w:rPr>
      </w:pPr>
      <w:r>
        <w:rPr>
          <w:rFonts w:ascii="Times New Roman CYR" w:cs="Times New Roman CYR" w:hAnsi="Times New Roman CYR"/>
          <w:b/>
          <w:bCs/>
          <w:sz w:val="24"/>
          <w:szCs w:val="24"/>
        </w:rPr>
        <w:t>Оценка  степени инновационности проекта образовательного учреждения</w:t>
      </w:r>
    </w:p>
    <w:p>
      <w:pPr>
        <w:pStyle w:val="style0"/>
        <w:spacing w:after="0" w:before="0" w:line="100" w:lineRule="atLeast"/>
        <w:contextualSpacing w:val="false"/>
        <w:jc w:val="right"/>
        <w:rPr>
          <w:rFonts w:ascii="Times New Roman CYR" w:cs="Times New Roman CYR" w:hAnsi="Times New Roman CYR"/>
          <w:b/>
          <w:bCs/>
          <w:sz w:val="24"/>
          <w:szCs w:val="24"/>
        </w:rPr>
      </w:pPr>
      <w:r>
        <w:rPr>
          <w:rFonts w:ascii="Times New Roman CYR" w:cs="Times New Roman CYR" w:hAnsi="Times New Roman CYR"/>
          <w:b/>
          <w:bCs/>
          <w:sz w:val="24"/>
          <w:szCs w:val="24"/>
        </w:rPr>
        <w:t>Таблица 3.</w:t>
      </w:r>
    </w:p>
    <w:tbl>
      <w:tblPr>
        <w:jc w:val="left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2984"/>
        <w:gridCol w:w="5342"/>
        <w:gridCol w:w="1245"/>
      </w:tblGrid>
      <w:tr>
        <w:trPr>
          <w:trHeight w:hRule="atLeast" w:val="1"/>
          <w:cantSplit w:val="false"/>
        </w:trPr>
        <w:tc>
          <w:tcPr>
            <w:tcW w:type="dxa" w:w="29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 CYR" w:cs="Times New Roman CYR" w:hAnsi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cs="Times New Roman CYR" w:hAnsi="Times New Roman CYR"/>
                <w:b/>
                <w:bCs/>
                <w:sz w:val="24"/>
                <w:szCs w:val="24"/>
              </w:rPr>
              <w:t xml:space="preserve">Критерии </w:t>
            </w:r>
          </w:p>
        </w:tc>
        <w:tc>
          <w:tcPr>
            <w:tcW w:type="dxa" w:w="53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 CYR" w:cs="Times New Roman CYR" w:hAnsi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cs="Times New Roman CYR" w:hAnsi="Times New Roman CYR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type="dxa" w:w="12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 CYR" w:cs="Times New Roman CYR" w:hAnsi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cs="Times New Roman CYR" w:hAnsi="Times New Roman CYR"/>
                <w:b/>
                <w:bCs/>
                <w:sz w:val="24"/>
                <w:szCs w:val="24"/>
              </w:rPr>
              <w:t>оценка</w:t>
            </w:r>
          </w:p>
        </w:tc>
      </w:tr>
      <w:tr>
        <w:trPr>
          <w:trHeight w:hRule="atLeast" w:val="1"/>
          <w:cantSplit w:val="false"/>
        </w:trPr>
        <w:tc>
          <w:tcPr>
            <w:tcW w:type="dxa" w:w="29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 CYR" w:cs="Times New Roman CYR" w:hAnsi="Times New Roman CYR"/>
                <w:sz w:val="24"/>
                <w:szCs w:val="24"/>
              </w:rPr>
            </w:pPr>
            <w:r>
              <w:rPr>
                <w:rFonts w:ascii="Times New Roman CYR" w:cs="Times New Roman CYR" w:hAnsi="Times New Roman CYR"/>
                <w:sz w:val="24"/>
                <w:szCs w:val="24"/>
              </w:rPr>
              <w:t xml:space="preserve">новизна </w:t>
            </w:r>
          </w:p>
        </w:tc>
        <w:tc>
          <w:tcPr>
            <w:tcW w:type="dxa" w:w="53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709" w:val="left"/>
                <w:tab w:leader="none" w:pos="1778" w:val="left"/>
              </w:tabs>
              <w:spacing w:after="0" w:before="0" w:line="100" w:lineRule="atLeast"/>
              <w:contextualSpacing w:val="false"/>
              <w:rPr>
                <w:rFonts w:ascii="Times New Roman CYR" w:cs="Times New Roman CYR" w:hAnsi="Times New Roman CYR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 CYR" w:cs="Times New Roman CYR" w:hAnsi="Times New Roman CYR"/>
                <w:sz w:val="24"/>
                <w:szCs w:val="24"/>
              </w:rPr>
              <w:t>инновационность цели проекта;</w:t>
            </w:r>
          </w:p>
          <w:p>
            <w:pPr>
              <w:pStyle w:val="style0"/>
              <w:tabs>
                <w:tab w:leader="none" w:pos="709" w:val="left"/>
                <w:tab w:leader="none" w:pos="1778" w:val="left"/>
              </w:tabs>
              <w:spacing w:after="0" w:before="0" w:line="100" w:lineRule="atLeast"/>
              <w:contextualSpacing w:val="false"/>
              <w:rPr>
                <w:rFonts w:ascii="Times New Roman CYR" w:cs="Times New Roman CYR" w:hAnsi="Times New Roman CYR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 CYR" w:cs="Times New Roman CYR" w:hAnsi="Times New Roman CYR"/>
                <w:sz w:val="24"/>
                <w:szCs w:val="24"/>
              </w:rPr>
              <w:t>адекватность задач поставленной цели;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 CYR" w:cs="Times New Roman CYR" w:hAnsi="Times New Roman CYR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-</w:t>
            </w:r>
            <w:r>
              <w:rPr>
                <w:rFonts w:ascii="Times New Roman CYR" w:cs="Times New Roman CYR" w:hAnsi="Times New Roman CYR"/>
                <w:sz w:val="24"/>
                <w:szCs w:val="24"/>
              </w:rPr>
              <w:t>соответствие структурных элементов проекта поставленным задачам.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type="dxa" w:w="12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709" w:val="left"/>
                <w:tab w:leader="none" w:pos="1778" w:val="left"/>
              </w:tabs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hRule="atLeast" w:val="1"/>
          <w:cantSplit w:val="false"/>
        </w:trPr>
        <w:tc>
          <w:tcPr>
            <w:tcW w:type="dxa" w:w="29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 CYR" w:cs="Times New Roman CYR" w:hAnsi="Times New Roman CYR"/>
                <w:sz w:val="24"/>
                <w:szCs w:val="24"/>
              </w:rPr>
            </w:pPr>
            <w:r>
              <w:rPr>
                <w:rFonts w:ascii="Times New Roman CYR" w:cs="Times New Roman CYR" w:hAnsi="Times New Roman CYR"/>
                <w:sz w:val="24"/>
                <w:szCs w:val="24"/>
              </w:rPr>
              <w:t>Уровни новизны</w:t>
            </w:r>
          </w:p>
        </w:tc>
        <w:tc>
          <w:tcPr>
            <w:tcW w:type="dxa" w:w="53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 CYR" w:cs="Times New Roman CYR" w:hAnsi="Times New Roman CYR"/>
                <w:sz w:val="24"/>
                <w:szCs w:val="24"/>
              </w:rPr>
            </w:pPr>
            <w:r>
              <w:rPr>
                <w:rFonts w:ascii="Times New Roman CYR" w:cs="Times New Roman CYR" w:hAnsi="Times New Roman CYR"/>
                <w:sz w:val="24"/>
                <w:szCs w:val="24"/>
              </w:rPr>
              <w:t xml:space="preserve">абсолютная,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 CYR" w:cs="Times New Roman CYR" w:hAnsi="Times New Roman CYR"/>
                <w:sz w:val="24"/>
                <w:szCs w:val="24"/>
              </w:rPr>
            </w:pPr>
            <w:r>
              <w:rPr>
                <w:rFonts w:ascii="Times New Roman CYR" w:cs="Times New Roman CYR" w:hAnsi="Times New Roman CYR"/>
                <w:sz w:val="24"/>
                <w:szCs w:val="24"/>
              </w:rPr>
              <w:t>локально-абсолютная,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 CYR" w:cs="Times New Roman CYR" w:hAnsi="Times New Roman CYR"/>
                <w:sz w:val="24"/>
                <w:szCs w:val="24"/>
              </w:rPr>
            </w:pPr>
            <w:r>
              <w:rPr>
                <w:rFonts w:ascii="Times New Roman CYR" w:cs="Times New Roman CYR" w:hAnsi="Times New Roman CYR"/>
                <w:sz w:val="24"/>
                <w:szCs w:val="24"/>
              </w:rPr>
              <w:t xml:space="preserve">условная,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 CYR" w:cs="Times New Roman CYR" w:hAnsi="Times New Roman CYR"/>
                <w:sz w:val="24"/>
                <w:szCs w:val="24"/>
              </w:rPr>
            </w:pPr>
            <w:r>
              <w:rPr>
                <w:rFonts w:ascii="Times New Roman CYR" w:cs="Times New Roman CYR" w:hAnsi="Times New Roman CYR"/>
                <w:sz w:val="24"/>
                <w:szCs w:val="24"/>
              </w:rPr>
              <w:t>субъективная актуальность</w:t>
            </w:r>
          </w:p>
        </w:tc>
        <w:tc>
          <w:tcPr>
            <w:tcW w:type="dxa" w:w="12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709" w:val="left"/>
                <w:tab w:leader="none" w:pos="1778" w:val="left"/>
              </w:tabs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hRule="atLeast" w:val="1"/>
          <w:cantSplit w:val="false"/>
        </w:trPr>
        <w:tc>
          <w:tcPr>
            <w:tcW w:type="dxa" w:w="29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 CYR" w:cs="Times New Roman CYR" w:hAnsi="Times New Roman CYR"/>
                <w:sz w:val="24"/>
                <w:szCs w:val="24"/>
              </w:rPr>
            </w:pPr>
            <w:r>
              <w:rPr>
                <w:rFonts w:ascii="Times New Roman CYR" w:cs="Times New Roman CYR" w:hAnsi="Times New Roman CYR"/>
                <w:sz w:val="24"/>
                <w:szCs w:val="24"/>
              </w:rPr>
              <w:t>Результативность</w:t>
            </w:r>
          </w:p>
        </w:tc>
        <w:tc>
          <w:tcPr>
            <w:tcW w:type="dxa" w:w="53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709" w:val="left"/>
                <w:tab w:leader="none" w:pos="1778" w:val="left"/>
              </w:tabs>
              <w:spacing w:after="0" w:before="0" w:line="100" w:lineRule="atLeast"/>
              <w:contextualSpacing w:val="false"/>
              <w:rPr>
                <w:rFonts w:ascii="Times New Roman CYR" w:cs="Times New Roman CYR" w:hAnsi="Times New Roman CYR"/>
                <w:sz w:val="24"/>
                <w:szCs w:val="24"/>
              </w:rPr>
            </w:pPr>
            <w:r>
              <w:rPr>
                <w:rFonts w:ascii="Times New Roman CYR" w:cs="Times New Roman CYR" w:hAnsi="Times New Roman CYR"/>
                <w:sz w:val="24"/>
                <w:szCs w:val="24"/>
              </w:rPr>
              <w:t>конкретность результата;</w:t>
            </w:r>
          </w:p>
          <w:p>
            <w:pPr>
              <w:pStyle w:val="style0"/>
              <w:tabs>
                <w:tab w:leader="none" w:pos="709" w:val="left"/>
                <w:tab w:leader="none" w:pos="1778" w:val="left"/>
              </w:tabs>
              <w:spacing w:after="0" w:before="0" w:line="100" w:lineRule="atLeast"/>
              <w:contextualSpacing w:val="false"/>
              <w:rPr>
                <w:rFonts w:ascii="Times New Roman CYR" w:cs="Times New Roman CYR" w:hAnsi="Times New Roman CYR"/>
                <w:sz w:val="24"/>
                <w:szCs w:val="24"/>
              </w:rPr>
            </w:pPr>
            <w:r>
              <w:rPr>
                <w:rFonts w:ascii="Times New Roman CYR" w:cs="Times New Roman CYR" w:hAnsi="Times New Roman CYR"/>
                <w:sz w:val="24"/>
                <w:szCs w:val="24"/>
              </w:rPr>
              <w:t>реальность сроков достижения результата;</w:t>
            </w:r>
          </w:p>
        </w:tc>
        <w:tc>
          <w:tcPr>
            <w:tcW w:type="dxa" w:w="12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709" w:val="left"/>
                <w:tab w:leader="none" w:pos="1778" w:val="left"/>
              </w:tabs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hRule="atLeast" w:val="1"/>
          <w:cantSplit w:val="false"/>
        </w:trPr>
        <w:tc>
          <w:tcPr>
            <w:tcW w:type="dxa" w:w="29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 CYR" w:cs="Times New Roman CYR" w:hAnsi="Times New Roman CYR"/>
                <w:sz w:val="24"/>
                <w:szCs w:val="24"/>
              </w:rPr>
            </w:pPr>
            <w:r>
              <w:rPr>
                <w:rFonts w:ascii="Times New Roman CYR" w:cs="Times New Roman CYR" w:hAnsi="Times New Roman CYR"/>
                <w:sz w:val="24"/>
                <w:szCs w:val="24"/>
              </w:rPr>
              <w:t xml:space="preserve">Возможность творческого применения в массовом опыте </w:t>
            </w:r>
          </w:p>
        </w:tc>
        <w:tc>
          <w:tcPr>
            <w:tcW w:type="dxa" w:w="53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 CYR" w:cs="Times New Roman CYR" w:hAnsi="Times New Roman CYR"/>
                <w:sz w:val="24"/>
                <w:szCs w:val="24"/>
              </w:rPr>
            </w:pPr>
            <w:r>
              <w:rPr>
                <w:rFonts w:ascii="Times New Roman CYR" w:cs="Times New Roman CYR" w:hAnsi="Times New Roman CYR"/>
                <w:sz w:val="24"/>
                <w:szCs w:val="24"/>
              </w:rPr>
              <w:t>возможность внедрения/транслирования идеи и результатов в других ОУ;</w:t>
            </w:r>
          </w:p>
        </w:tc>
        <w:tc>
          <w:tcPr>
            <w:tcW w:type="dxa" w:w="12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hRule="atLeast" w:val="1"/>
          <w:cantSplit w:val="false"/>
        </w:trPr>
        <w:tc>
          <w:tcPr>
            <w:tcW w:type="dxa" w:w="29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 CYR" w:cs="Times New Roman CYR" w:hAnsi="Times New Roman CYR"/>
                <w:sz w:val="24"/>
                <w:szCs w:val="24"/>
              </w:rPr>
            </w:pPr>
            <w:r>
              <w:rPr>
                <w:rFonts w:ascii="Times New Roman CYR" w:cs="Times New Roman CYR" w:hAnsi="Times New Roman CYR"/>
                <w:sz w:val="24"/>
                <w:szCs w:val="24"/>
              </w:rPr>
              <w:t>Оптимальность</w:t>
            </w:r>
          </w:p>
        </w:tc>
        <w:tc>
          <w:tcPr>
            <w:tcW w:type="dxa" w:w="53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 CYR" w:cs="Times New Roman CYR" w:hAnsi="Times New Roman CYR"/>
                <w:sz w:val="24"/>
                <w:szCs w:val="24"/>
              </w:rPr>
            </w:pPr>
            <w:r>
              <w:rPr>
                <w:rFonts w:ascii="Times New Roman CYR" w:cs="Times New Roman CYR" w:hAnsi="Times New Roman CYR"/>
                <w:sz w:val="24"/>
                <w:szCs w:val="24"/>
              </w:rPr>
              <w:t>максимально возможные результаты в формировании знаний, учебных умений и навыков;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 CYR" w:cs="Times New Roman CYR" w:hAnsi="Times New Roman CYR"/>
                <w:sz w:val="24"/>
                <w:szCs w:val="24"/>
              </w:rPr>
            </w:pPr>
            <w:r>
              <w:rPr>
                <w:rFonts w:ascii="Times New Roman CYR" w:cs="Times New Roman CYR" w:hAnsi="Times New Roman CYR"/>
                <w:sz w:val="24"/>
                <w:szCs w:val="24"/>
              </w:rPr>
              <w:t>минимальные, по сравнению с типичными, затраты времени, усилий, средств на достижение определенных результатов за отведенное время.</w:t>
            </w:r>
          </w:p>
        </w:tc>
        <w:tc>
          <w:tcPr>
            <w:tcW w:type="dxa" w:w="12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hRule="atLeast" w:val="1"/>
          <w:cantSplit w:val="false"/>
        </w:trPr>
        <w:tc>
          <w:tcPr>
            <w:tcW w:type="dxa" w:w="29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 CYR" w:cs="Times New Roman CYR" w:hAnsi="Times New Roman CYR"/>
                <w:sz w:val="24"/>
                <w:szCs w:val="24"/>
              </w:rPr>
            </w:pPr>
            <w:r>
              <w:rPr>
                <w:rFonts w:ascii="Times New Roman CYR" w:cs="Times New Roman CYR" w:hAnsi="Times New Roman CYR"/>
                <w:sz w:val="24"/>
                <w:szCs w:val="24"/>
              </w:rPr>
              <w:t>Практическая значимость инновационных процессов</w:t>
            </w:r>
          </w:p>
        </w:tc>
        <w:tc>
          <w:tcPr>
            <w:tcW w:type="dxa" w:w="53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709" w:val="left"/>
                <w:tab w:leader="none" w:pos="1778" w:val="left"/>
              </w:tabs>
              <w:spacing w:after="0" w:before="0" w:line="100" w:lineRule="atLeast"/>
              <w:contextualSpacing w:val="false"/>
              <w:rPr>
                <w:rFonts w:ascii="Times New Roman CYR" w:cs="Times New Roman CYR" w:hAnsi="Times New Roman CYR"/>
                <w:sz w:val="24"/>
                <w:szCs w:val="24"/>
              </w:rPr>
            </w:pPr>
            <w:r>
              <w:rPr>
                <w:rFonts w:ascii="Times New Roman CYR" w:cs="Times New Roman CYR" w:hAnsi="Times New Roman CYR"/>
                <w:sz w:val="24"/>
                <w:szCs w:val="24"/>
              </w:rPr>
              <w:t xml:space="preserve">внедрение нового содержания образования, внедрение новых образовательных технологий </w:t>
            </w:r>
          </w:p>
        </w:tc>
        <w:tc>
          <w:tcPr>
            <w:tcW w:type="dxa" w:w="12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</w:tbl>
    <w:p>
      <w:pPr>
        <w:pStyle w:val="style0"/>
        <w:spacing w:after="0" w:before="0" w:line="100" w:lineRule="atLeast"/>
        <w:contextualSpacing w:val="false"/>
        <w:rPr>
          <w:rFonts w:cs="Calibri"/>
        </w:rPr>
      </w:pPr>
      <w:r>
        <w:rPr>
          <w:rFonts w:cs="Calibri"/>
        </w:rPr>
      </w:r>
    </w:p>
    <w:p>
      <w:pPr>
        <w:pStyle w:val="style0"/>
        <w:spacing w:after="0" w:before="0" w:line="100" w:lineRule="atLeast"/>
        <w:contextualSpacing w:val="false"/>
        <w:rPr>
          <w:rFonts w:ascii="Times New Roman CYR" w:cs="Times New Roman CYR" w:hAnsi="Times New Roman CYR"/>
          <w:sz w:val="24"/>
          <w:szCs w:val="24"/>
        </w:rPr>
      </w:pPr>
      <w:r>
        <w:rPr>
          <w:rFonts w:ascii="Times New Roman CYR" w:cs="Times New Roman CYR" w:hAnsi="Times New Roman CYR"/>
          <w:sz w:val="24"/>
          <w:szCs w:val="24"/>
        </w:rPr>
        <w:t>Экспертная оценка выражается в баллах по каждому показателю:</w:t>
      </w:r>
    </w:p>
    <w:p>
      <w:pPr>
        <w:pStyle w:val="style0"/>
        <w:spacing w:after="0" w:before="0" w:line="100" w:lineRule="atLeast"/>
        <w:contextualSpacing w:val="false"/>
        <w:rPr>
          <w:rFonts w:ascii="Times New Roman CYR" w:cs="Times New Roman CYR" w:hAnsi="Times New Roman CYR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0 — </w:t>
      </w:r>
      <w:r>
        <w:rPr>
          <w:rFonts w:ascii="Times New Roman CYR" w:cs="Times New Roman CYR" w:hAnsi="Times New Roman CYR"/>
          <w:sz w:val="24"/>
          <w:szCs w:val="24"/>
        </w:rPr>
        <w:t>отсутствие показателя</w:t>
      </w:r>
    </w:p>
    <w:p>
      <w:pPr>
        <w:pStyle w:val="style0"/>
        <w:spacing w:after="0" w:before="0" w:line="100" w:lineRule="atLeast"/>
        <w:contextualSpacing w:val="false"/>
        <w:rPr>
          <w:rFonts w:ascii="Times New Roman CYR" w:cs="Times New Roman CYR" w:hAnsi="Times New Roman CYR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1 — </w:t>
      </w:r>
      <w:r>
        <w:rPr>
          <w:rFonts w:ascii="Times New Roman CYR" w:cs="Times New Roman CYR" w:hAnsi="Times New Roman CYR"/>
          <w:sz w:val="24"/>
          <w:szCs w:val="24"/>
        </w:rPr>
        <w:t>частичное наличие</w:t>
      </w:r>
    </w:p>
    <w:p>
      <w:pPr>
        <w:pStyle w:val="style0"/>
        <w:spacing w:after="0" w:before="0" w:line="100" w:lineRule="atLeast"/>
        <w:contextualSpacing w:val="false"/>
        <w:rPr>
          <w:rFonts w:ascii="Times New Roman CYR" w:cs="Times New Roman CYR" w:hAnsi="Times New Roman CYR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2 — </w:t>
      </w:r>
      <w:r>
        <w:rPr>
          <w:rFonts w:ascii="Times New Roman CYR" w:cs="Times New Roman CYR" w:hAnsi="Times New Roman CYR"/>
          <w:sz w:val="24"/>
          <w:szCs w:val="24"/>
        </w:rPr>
        <w:t>полное соответствие</w:t>
      </w:r>
    </w:p>
    <w:p>
      <w:pPr>
        <w:pStyle w:val="style0"/>
        <w:spacing w:after="0" w:before="0" w:line="100" w:lineRule="atLeast"/>
        <w:contextualSpacing w:val="false"/>
        <w:rPr>
          <w:rFonts w:ascii="Times New Roman CYR" w:cs="Times New Roman CYR" w:hAnsi="Times New Roman CYR"/>
          <w:sz w:val="24"/>
          <w:szCs w:val="24"/>
        </w:rPr>
      </w:pPr>
      <w:r>
        <w:rPr>
          <w:rFonts w:ascii="Times New Roman CYR" w:cs="Times New Roman CYR" w:hAnsi="Times New Roman CYR"/>
          <w:sz w:val="24"/>
          <w:szCs w:val="24"/>
        </w:rPr>
        <w:t>Максимальный балл по итогам экспертизы – 22.</w:t>
      </w:r>
    </w:p>
    <w:p>
      <w:pPr>
        <w:pStyle w:val="style0"/>
        <w:spacing w:after="0" w:before="100" w:line="100" w:lineRule="atLeast"/>
        <w:contextualSpacing w:val="false"/>
        <w:jc w:val="both"/>
        <w:rPr>
          <w:rFonts w:cs="Calibri"/>
        </w:rPr>
      </w:pPr>
      <w:r>
        <w:rPr>
          <w:rFonts w:cs="Calibri"/>
        </w:rPr>
      </w:r>
    </w:p>
    <w:p>
      <w:pPr>
        <w:pStyle w:val="style0"/>
        <w:spacing w:after="0" w:before="100" w:line="100" w:lineRule="atLeast"/>
        <w:ind w:firstLine="709" w:left="0" w:right="0"/>
        <w:contextualSpacing w:val="false"/>
        <w:rPr>
          <w:rFonts w:ascii="Times New Roman CYR" w:cs="Times New Roman CYR" w:hAnsi="Times New Roman CYR"/>
          <w:b/>
          <w:bCs/>
          <w:sz w:val="24"/>
          <w:szCs w:val="24"/>
        </w:rPr>
      </w:pPr>
      <w:r>
        <w:rPr>
          <w:rFonts w:ascii="Times New Roman CYR" w:cs="Times New Roman CYR" w:hAnsi="Times New Roman CYR"/>
          <w:b/>
          <w:bCs/>
          <w:sz w:val="24"/>
          <w:szCs w:val="24"/>
        </w:rPr>
        <w:t>Список литературы для изучения:</w:t>
      </w:r>
    </w:p>
    <w:p>
      <w:pPr>
        <w:pStyle w:val="style0"/>
        <w:spacing w:after="0" w:before="280" w:line="100" w:lineRule="atLeast"/>
        <w:contextualSpacing w:val="false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</w:r>
    </w:p>
    <w:tbl>
      <w:tblPr>
        <w:tblW w:type="dxa" w:w="9689"/>
        <w:jc w:val="left"/>
        <w:tblInd w:type="dxa" w:w="43"/>
        <w:tblBorders>
          <w:top w:color="00000A" w:space="0" w:sz="6" w:val="single"/>
          <w:left w:color="00000A" w:space="0" w:sz="6" w:val="single"/>
          <w:bottom w:color="00000A" w:space="0" w:sz="6" w:val="single"/>
          <w:insideH w:color="00000A" w:space="0" w:sz="6" w:val="single"/>
          <w:right w:val="nil"/>
          <w:insideV w:val="nil"/>
        </w:tblBorders>
        <w:tblCellMar>
          <w:top w:type="dxa" w:w="58"/>
          <w:left w:type="dxa" w:w="50"/>
          <w:bottom w:type="dxa" w:w="58"/>
          <w:right w:type="dxa" w:w="0"/>
        </w:tblCellMar>
      </w:tblPr>
      <w:tblGrid>
        <w:gridCol w:w="2675"/>
        <w:gridCol w:w="5493"/>
        <w:gridCol w:w="1521"/>
      </w:tblGrid>
      <w:tr>
        <w:trPr>
          <w:cantSplit w:val="false"/>
        </w:trPr>
        <w:tc>
          <w:tcPr>
            <w:tcW w:type="dxa" w:w="267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val="nil"/>
            </w:tcBorders>
            <w:shd w:fill="auto" w:val="clear"/>
            <w:tcMar>
              <w:left w:type="dxa" w:w="50"/>
            </w:tcMar>
          </w:tcPr>
          <w:p>
            <w:pPr>
              <w:pStyle w:val="style0"/>
              <w:spacing w:after="280" w:before="28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  <w:p>
            <w:pPr>
              <w:pStyle w:val="style0"/>
              <w:spacing w:after="280" w:before="28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</w:tc>
        <w:tc>
          <w:tcPr>
            <w:tcW w:type="dxa" w:w="5493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val="nil"/>
            </w:tcBorders>
            <w:shd w:fill="auto" w:val="clear"/>
            <w:tcMar>
              <w:left w:type="dxa" w:w="50"/>
            </w:tcMar>
          </w:tcPr>
          <w:p>
            <w:pPr>
              <w:pStyle w:val="style0"/>
              <w:spacing w:after="280" w:before="28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</w:rPr>
              <w:t>Место хранения/электронный адрес</w:t>
            </w:r>
          </w:p>
        </w:tc>
        <w:tc>
          <w:tcPr>
            <w:tcW w:type="dxa" w:w="152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50"/>
              <w:right w:type="dxa" w:w="58"/>
            </w:tcMar>
          </w:tcPr>
          <w:p>
            <w:pPr>
              <w:pStyle w:val="style0"/>
              <w:spacing w:after="280" w:before="28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</w:rPr>
              <w:t>Кол-во экземпляров/точек доступа</w:t>
            </w:r>
          </w:p>
        </w:tc>
      </w:tr>
      <w:tr>
        <w:trPr>
          <w:cantSplit w:val="false"/>
        </w:trPr>
        <w:tc>
          <w:tcPr>
            <w:tcW w:type="dxa" w:w="2675"/>
            <w:tcBorders>
              <w:top w:val="nil"/>
              <w:left w:color="00000A" w:space="0" w:sz="6" w:val="single"/>
              <w:bottom w:color="00000A" w:space="0" w:sz="6" w:val="single"/>
              <w:right w:val="nil"/>
            </w:tcBorders>
            <w:shd w:fill="auto" w:val="clear"/>
            <w:tcMar>
              <w:top w:type="dxa" w:w="0"/>
              <w:left w:type="dxa" w:w="50"/>
            </w:tcMar>
          </w:tcPr>
          <w:p>
            <w:pPr>
              <w:pStyle w:val="style0"/>
              <w:spacing w:after="280" w:before="28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</w:rPr>
              <w:t>Раздел №... «...»</w:t>
            </w:r>
          </w:p>
        </w:tc>
        <w:tc>
          <w:tcPr>
            <w:tcW w:type="dxa" w:w="5493"/>
            <w:tcBorders>
              <w:top w:val="nil"/>
              <w:left w:color="00000A" w:space="0" w:sz="6" w:val="single"/>
              <w:bottom w:color="00000A" w:space="0" w:sz="6" w:val="single"/>
              <w:right w:val="nil"/>
            </w:tcBorders>
            <w:shd w:fill="auto" w:val="clear"/>
            <w:tcMar>
              <w:top w:type="dxa" w:w="0"/>
              <w:left w:type="dxa" w:w="50"/>
            </w:tcMar>
          </w:tcPr>
          <w:p>
            <w:pPr>
              <w:pStyle w:val="style0"/>
              <w:spacing w:after="280" w:before="28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</w:tc>
        <w:tc>
          <w:tcPr>
            <w:tcW w:type="dxa" w:w="1521"/>
            <w:tcBorders>
              <w:top w:val="nil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50"/>
              <w:right w:type="dxa" w:w="58"/>
            </w:tcMar>
          </w:tcPr>
          <w:p>
            <w:pPr>
              <w:pStyle w:val="style0"/>
              <w:spacing w:after="280" w:before="28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2675"/>
            <w:tcBorders>
              <w:top w:val="nil"/>
              <w:left w:color="00000A" w:space="0" w:sz="6" w:val="single"/>
              <w:bottom w:color="00000A" w:space="0" w:sz="6" w:val="single"/>
              <w:right w:val="nil"/>
            </w:tcBorders>
            <w:shd w:fill="auto" w:val="clear"/>
            <w:tcMar>
              <w:top w:type="dxa" w:w="0"/>
              <w:left w:type="dxa" w:w="50"/>
            </w:tcMar>
          </w:tcPr>
          <w:p>
            <w:pPr>
              <w:pStyle w:val="style0"/>
              <w:spacing w:after="280" w:before="28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Основная литература</w:t>
            </w:r>
          </w:p>
        </w:tc>
        <w:tc>
          <w:tcPr>
            <w:tcW w:type="dxa" w:w="5493"/>
            <w:tcBorders>
              <w:top w:val="nil"/>
              <w:left w:color="00000A" w:space="0" w:sz="6" w:val="single"/>
              <w:bottom w:color="00000A" w:space="0" w:sz="6" w:val="single"/>
              <w:right w:val="nil"/>
            </w:tcBorders>
            <w:shd w:fill="auto" w:val="clear"/>
            <w:tcMar>
              <w:top w:type="dxa" w:w="0"/>
              <w:left w:type="dxa" w:w="50"/>
            </w:tcMar>
          </w:tcPr>
          <w:p>
            <w:pPr>
              <w:pStyle w:val="style0"/>
              <w:spacing w:after="280" w:before="28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</w:tc>
        <w:tc>
          <w:tcPr>
            <w:tcW w:type="dxa" w:w="1521"/>
            <w:tcBorders>
              <w:top w:val="nil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50"/>
              <w:right w:type="dxa" w:w="58"/>
            </w:tcMar>
          </w:tcPr>
          <w:p>
            <w:pPr>
              <w:pStyle w:val="style0"/>
              <w:spacing w:after="280" w:before="28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2675"/>
            <w:tcBorders>
              <w:top w:val="nil"/>
              <w:left w:color="00000A" w:space="0" w:sz="6" w:val="single"/>
              <w:bottom w:color="00000A" w:space="0" w:sz="6" w:val="single"/>
              <w:right w:val="nil"/>
            </w:tcBorders>
            <w:shd w:fill="auto" w:val="clear"/>
            <w:tcMar>
              <w:top w:type="dxa" w:w="0"/>
              <w:left w:type="dxa" w:w="50"/>
            </w:tcMar>
          </w:tcPr>
          <w:p>
            <w:pPr>
              <w:pStyle w:val="style0"/>
              <w:spacing w:after="280" w:before="28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type="dxa" w:w="5493"/>
            <w:tcBorders>
              <w:top w:val="nil"/>
              <w:left w:color="00000A" w:space="0" w:sz="6" w:val="single"/>
              <w:bottom w:color="00000A" w:space="0" w:sz="6" w:val="single"/>
              <w:right w:val="nil"/>
            </w:tcBorders>
            <w:shd w:fill="auto" w:val="clear"/>
            <w:tcMar>
              <w:top w:type="dxa" w:w="0"/>
              <w:left w:type="dxa" w:w="50"/>
            </w:tcMar>
          </w:tcPr>
          <w:p>
            <w:pPr>
              <w:pStyle w:val="style0"/>
              <w:widowControl w:val="false"/>
              <w:numPr>
                <w:ilvl w:val="0"/>
                <w:numId w:val="2"/>
              </w:numPr>
              <w:suppressAutoHyphens w:val="true"/>
              <w:spacing w:after="0" w:before="0" w:line="360" w:lineRule="auto"/>
              <w:contextualSpacing w:val="false"/>
              <w:jc w:val="both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Джуринский А.Н. История образования и педагогической мысли: учеб. для студ. высш. образования - М.: ВЛАДОС-ПРЕСС, 2004. - 400 с.</w:t>
            </w:r>
          </w:p>
          <w:p>
            <w:pPr>
              <w:pStyle w:val="style0"/>
              <w:widowControl w:val="false"/>
              <w:numPr>
                <w:ilvl w:val="0"/>
                <w:numId w:val="2"/>
              </w:numPr>
              <w:suppressAutoHyphens w:val="true"/>
              <w:spacing w:after="0" w:before="0" w:line="360" w:lineRule="auto"/>
              <w:contextualSpacing w:val="false"/>
              <w:jc w:val="both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Джуринский А.Н. История педагогики и  образования : учебник – 2-е издание переработанное и дополненное. -М.: Юрайт.2011.- 675 с.</w:t>
            </w:r>
          </w:p>
          <w:p>
            <w:pPr>
              <w:pStyle w:val="style0"/>
              <w:widowControl w:val="false"/>
              <w:numPr>
                <w:ilvl w:val="0"/>
                <w:numId w:val="2"/>
              </w:numPr>
              <w:suppressAutoHyphens w:val="true"/>
              <w:spacing w:after="0" w:before="0" w:line="360" w:lineRule="auto"/>
              <w:contextualSpacing w:val="false"/>
              <w:jc w:val="both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 xml:space="preserve">Пискунов А.И. История педагогики и образования: От зарождения воспитания в первобытном обществе до конца </w:t>
            </w:r>
            <w:r>
              <w:rPr>
                <w:rFonts w:ascii="Times New Roman" w:cs="Times New Roman" w:hAnsi="Times New Roman"/>
                <w:bCs/>
                <w:sz w:val="24"/>
                <w:szCs w:val="24"/>
                <w:lang w:val="en-US"/>
              </w:rPr>
              <w:t>XX</w:t>
            </w: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 xml:space="preserve"> в. учебное пособие для педагогических учебных заведений.- 3-е  изд. доп. и испр. - М.: Сфера, 2007. - 496 с.</w:t>
            </w:r>
          </w:p>
          <w:p>
            <w:pPr>
              <w:pStyle w:val="style0"/>
              <w:widowControl w:val="false"/>
              <w:numPr>
                <w:ilvl w:val="0"/>
                <w:numId w:val="2"/>
              </w:numPr>
              <w:suppressAutoHyphens w:val="true"/>
              <w:spacing w:after="0" w:before="0" w:line="360" w:lineRule="auto"/>
              <w:contextualSpacing w:val="false"/>
              <w:jc w:val="both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Торосян В.Г. История образования и педагогической мысли: учебное пособие. - М.: ВЛАДОС-ПРЕСС, 2003. - 352 с.</w:t>
            </w:r>
          </w:p>
          <w:p>
            <w:pPr>
              <w:pStyle w:val="style0"/>
              <w:spacing w:after="280" w:before="28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</w:tc>
        <w:tc>
          <w:tcPr>
            <w:tcW w:type="dxa" w:w="1521"/>
            <w:tcBorders>
              <w:top w:val="nil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50"/>
              <w:right w:type="dxa" w:w="58"/>
            </w:tcMar>
          </w:tcPr>
          <w:p>
            <w:pPr>
              <w:pStyle w:val="style0"/>
              <w:spacing w:after="280" w:before="28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ЧЗ (2), ОБИФ (5), АУЛ (30)</w:t>
            </w:r>
          </w:p>
          <w:p>
            <w:pPr>
              <w:pStyle w:val="style0"/>
              <w:spacing w:after="280" w:before="28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  <w:p>
            <w:pPr>
              <w:pStyle w:val="style0"/>
              <w:spacing w:after="280" w:before="28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АНЛ (1)</w:t>
            </w:r>
          </w:p>
          <w:p>
            <w:pPr>
              <w:pStyle w:val="style0"/>
              <w:spacing w:after="280" w:before="28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  <w:p>
            <w:pPr>
              <w:pStyle w:val="style0"/>
              <w:spacing w:after="280" w:before="28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  <w:p>
            <w:pPr>
              <w:pStyle w:val="style0"/>
              <w:spacing w:after="280" w:before="28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  <w:p>
            <w:pPr>
              <w:pStyle w:val="style0"/>
              <w:spacing w:after="280" w:before="28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  <w:p>
            <w:pPr>
              <w:pStyle w:val="style0"/>
              <w:spacing w:after="280" w:before="28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ЧЗ(1), АНЛ(4), АУЛ(122)</w:t>
            </w:r>
          </w:p>
          <w:p>
            <w:pPr>
              <w:pStyle w:val="style0"/>
              <w:spacing w:after="280" w:before="28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  <w:p>
            <w:pPr>
              <w:pStyle w:val="style0"/>
              <w:spacing w:after="280" w:before="28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  <w:p>
            <w:pPr>
              <w:pStyle w:val="style0"/>
              <w:spacing w:after="280" w:before="28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  <w:p>
            <w:pPr>
              <w:pStyle w:val="style0"/>
              <w:spacing w:after="280" w:before="28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ЧЗ(3), АЕЛ(4), АУЛ(4)</w:t>
            </w:r>
          </w:p>
        </w:tc>
      </w:tr>
      <w:tr>
        <w:trPr>
          <w:cantSplit w:val="false"/>
        </w:trPr>
        <w:tc>
          <w:tcPr>
            <w:tcW w:type="dxa" w:w="2675"/>
            <w:tcBorders>
              <w:top w:val="nil"/>
              <w:left w:color="00000A" w:space="0" w:sz="6" w:val="single"/>
              <w:bottom w:color="00000A" w:space="0" w:sz="6" w:val="single"/>
              <w:right w:val="nil"/>
            </w:tcBorders>
            <w:shd w:fill="auto" w:val="clear"/>
            <w:tcMar>
              <w:top w:type="dxa" w:w="0"/>
              <w:left w:type="dxa" w:w="50"/>
            </w:tcMar>
          </w:tcPr>
          <w:p>
            <w:pPr>
              <w:pStyle w:val="style0"/>
              <w:spacing w:after="280" w:before="28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</w:tc>
        <w:tc>
          <w:tcPr>
            <w:tcW w:type="dxa" w:w="5493"/>
            <w:tcBorders>
              <w:top w:val="nil"/>
              <w:left w:color="00000A" w:space="0" w:sz="6" w:val="single"/>
              <w:bottom w:color="00000A" w:space="0" w:sz="6" w:val="single"/>
              <w:right w:val="nil"/>
            </w:tcBorders>
            <w:shd w:fill="auto" w:val="clear"/>
            <w:tcMar>
              <w:top w:type="dxa" w:w="0"/>
              <w:left w:type="dxa" w:w="50"/>
            </w:tcMar>
          </w:tcPr>
          <w:p>
            <w:pPr>
              <w:pStyle w:val="style0"/>
              <w:spacing w:after="280" w:before="28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</w:tc>
        <w:tc>
          <w:tcPr>
            <w:tcW w:type="dxa" w:w="1521"/>
            <w:tcBorders>
              <w:top w:val="nil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50"/>
              <w:right w:type="dxa" w:w="58"/>
            </w:tcMar>
          </w:tcPr>
          <w:p>
            <w:pPr>
              <w:pStyle w:val="style0"/>
              <w:spacing w:after="280" w:before="28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2675"/>
            <w:tcBorders>
              <w:top w:val="nil"/>
              <w:left w:color="00000A" w:space="0" w:sz="6" w:val="single"/>
              <w:bottom w:color="00000A" w:space="0" w:sz="6" w:val="single"/>
              <w:right w:val="nil"/>
            </w:tcBorders>
            <w:shd w:fill="auto" w:val="clear"/>
            <w:tcMar>
              <w:top w:type="dxa" w:w="0"/>
              <w:left w:type="dxa" w:w="50"/>
            </w:tcMar>
          </w:tcPr>
          <w:p>
            <w:pPr>
              <w:pStyle w:val="style0"/>
              <w:spacing w:after="280" w:before="28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type="dxa" w:w="5493"/>
            <w:tcBorders>
              <w:top w:val="nil"/>
              <w:left w:color="00000A" w:space="0" w:sz="6" w:val="single"/>
              <w:bottom w:color="00000A" w:space="0" w:sz="6" w:val="single"/>
              <w:right w:val="nil"/>
            </w:tcBorders>
            <w:shd w:fill="auto" w:val="clear"/>
            <w:tcMar>
              <w:top w:type="dxa" w:w="0"/>
              <w:left w:type="dxa" w:w="50"/>
            </w:tcMar>
          </w:tcPr>
          <w:p>
            <w:pPr>
              <w:pStyle w:val="style0"/>
              <w:spacing w:after="280" w:before="28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</w:tc>
        <w:tc>
          <w:tcPr>
            <w:tcW w:type="dxa" w:w="1521"/>
            <w:tcBorders>
              <w:top w:val="nil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50"/>
              <w:right w:type="dxa" w:w="58"/>
            </w:tcMar>
          </w:tcPr>
          <w:p>
            <w:pPr>
              <w:pStyle w:val="style0"/>
              <w:spacing w:after="280" w:before="28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2675"/>
            <w:tcBorders>
              <w:top w:val="nil"/>
              <w:left w:color="00000A" w:space="0" w:sz="6" w:val="single"/>
              <w:bottom w:color="00000A" w:space="0" w:sz="6" w:val="single"/>
              <w:right w:val="nil"/>
            </w:tcBorders>
            <w:shd w:fill="auto" w:val="clear"/>
            <w:tcMar>
              <w:top w:type="dxa" w:w="0"/>
              <w:left w:type="dxa" w:w="50"/>
            </w:tcMar>
          </w:tcPr>
          <w:p>
            <w:pPr>
              <w:pStyle w:val="style0"/>
              <w:spacing w:after="280" w:before="28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type="dxa" w:w="5493"/>
            <w:tcBorders>
              <w:top w:val="nil"/>
              <w:left w:color="00000A" w:space="0" w:sz="6" w:val="single"/>
              <w:bottom w:color="00000A" w:space="0" w:sz="6" w:val="single"/>
              <w:right w:val="nil"/>
            </w:tcBorders>
            <w:shd w:fill="auto" w:val="clear"/>
            <w:tcMar>
              <w:top w:type="dxa" w:w="0"/>
              <w:left w:type="dxa" w:w="50"/>
            </w:tcMar>
          </w:tcPr>
          <w:p>
            <w:pPr>
              <w:pStyle w:val="style0"/>
              <w:widowControl w:val="false"/>
              <w:numPr>
                <w:ilvl w:val="0"/>
                <w:numId w:val="3"/>
              </w:numPr>
              <w:suppressAutoHyphens w:val="true"/>
              <w:spacing w:after="0" w:before="0" w:line="360" w:lineRule="auto"/>
              <w:contextualSpacing w:val="false"/>
              <w:jc w:val="both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Н.М. Бортко Педагогика:учебное пособие.- М.: Академия. 2007.-496.</w:t>
            </w:r>
          </w:p>
          <w:p>
            <w:pPr>
              <w:pStyle w:val="style0"/>
              <w:widowControl w:val="false"/>
              <w:numPr>
                <w:ilvl w:val="0"/>
                <w:numId w:val="3"/>
              </w:numPr>
              <w:suppressAutoHyphens w:val="true"/>
              <w:spacing w:after="0" w:before="0" w:line="360" w:lineRule="auto"/>
              <w:contextualSpacing w:val="false"/>
              <w:jc w:val="both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 xml:space="preserve">Антология по истории педагогики в России (пер. пол. </w:t>
            </w:r>
            <w:r>
              <w:rPr>
                <w:rFonts w:ascii="Times New Roman" w:cs="Times New Roman" w:hAnsi="Times New Roman"/>
                <w:bCs/>
                <w:sz w:val="24"/>
                <w:szCs w:val="24"/>
                <w:lang w:val="en-US"/>
              </w:rPr>
              <w:t>XX</w:t>
            </w: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 xml:space="preserve"> в.)// Сост. Овчинников Л.Н. .- М. Академия. 2000.-384 с.</w:t>
            </w:r>
          </w:p>
        </w:tc>
        <w:tc>
          <w:tcPr>
            <w:tcW w:type="dxa" w:w="1521"/>
            <w:tcBorders>
              <w:top w:val="nil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50"/>
              <w:right w:type="dxa" w:w="58"/>
            </w:tcMar>
          </w:tcPr>
          <w:p>
            <w:pPr>
              <w:pStyle w:val="style0"/>
              <w:spacing w:after="280" w:before="28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ЧЗ(1), АНЛ(3), АУЛ(26)</w:t>
            </w:r>
          </w:p>
          <w:p>
            <w:pPr>
              <w:pStyle w:val="style0"/>
              <w:spacing w:after="280" w:before="28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ОБИМФИ(2), ЧЗ(2)</w:t>
            </w:r>
          </w:p>
          <w:p>
            <w:pPr>
              <w:pStyle w:val="style0"/>
              <w:spacing w:after="280" w:before="28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  <w:p>
            <w:pPr>
              <w:pStyle w:val="style0"/>
              <w:spacing w:after="280" w:before="28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  <w:p>
            <w:pPr>
              <w:pStyle w:val="style0"/>
              <w:spacing w:after="280" w:before="28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  <w:p>
            <w:pPr>
              <w:pStyle w:val="style0"/>
              <w:spacing w:after="280" w:before="28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  <w:p>
            <w:pPr>
              <w:pStyle w:val="style0"/>
              <w:spacing w:after="280" w:before="28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  <w:p>
            <w:pPr>
              <w:pStyle w:val="style0"/>
              <w:spacing w:after="280" w:before="28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  <w:p>
            <w:pPr>
              <w:pStyle w:val="style0"/>
              <w:spacing w:after="280" w:before="28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  </w:t>
            </w:r>
          </w:p>
        </w:tc>
      </w:tr>
      <w:tr>
        <w:trPr>
          <w:cantSplit w:val="false"/>
        </w:trPr>
        <w:tc>
          <w:tcPr>
            <w:tcW w:type="dxa" w:w="2675"/>
            <w:tcBorders>
              <w:top w:val="nil"/>
              <w:left w:color="00000A" w:space="0" w:sz="6" w:val="single"/>
              <w:bottom w:color="00000A" w:space="0" w:sz="6" w:val="single"/>
              <w:right w:val="nil"/>
            </w:tcBorders>
            <w:shd w:fill="auto" w:val="clear"/>
            <w:tcMar>
              <w:top w:type="dxa" w:w="0"/>
              <w:left w:type="dxa" w:w="50"/>
            </w:tcMar>
          </w:tcPr>
          <w:p>
            <w:pPr>
              <w:pStyle w:val="style0"/>
              <w:spacing w:after="280" w:before="28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</w:tc>
        <w:tc>
          <w:tcPr>
            <w:tcW w:type="dxa" w:w="5493"/>
            <w:tcBorders>
              <w:top w:val="nil"/>
              <w:left w:color="00000A" w:space="0" w:sz="6" w:val="single"/>
              <w:bottom w:color="00000A" w:space="0" w:sz="6" w:val="single"/>
              <w:right w:val="nil"/>
            </w:tcBorders>
            <w:shd w:fill="auto" w:val="clear"/>
            <w:tcMar>
              <w:top w:type="dxa" w:w="0"/>
              <w:left w:type="dxa" w:w="50"/>
            </w:tcMar>
          </w:tcPr>
          <w:p>
            <w:pPr>
              <w:pStyle w:val="style0"/>
              <w:spacing w:after="280" w:before="28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</w:tc>
        <w:tc>
          <w:tcPr>
            <w:tcW w:type="dxa" w:w="1521"/>
            <w:tcBorders>
              <w:top w:val="nil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50"/>
              <w:right w:type="dxa" w:w="58"/>
            </w:tcMar>
          </w:tcPr>
          <w:p>
            <w:pPr>
              <w:pStyle w:val="style0"/>
              <w:spacing w:after="280" w:before="28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2675"/>
            <w:tcBorders>
              <w:top w:val="nil"/>
              <w:left w:color="00000A" w:space="0" w:sz="6" w:val="single"/>
              <w:bottom w:color="00000A" w:space="0" w:sz="6" w:val="single"/>
              <w:right w:val="nil"/>
            </w:tcBorders>
            <w:shd w:fill="auto" w:val="clear"/>
            <w:tcMar>
              <w:top w:type="dxa" w:w="0"/>
              <w:left w:type="dxa" w:w="50"/>
            </w:tcMar>
          </w:tcPr>
          <w:p>
            <w:pPr>
              <w:pStyle w:val="style0"/>
              <w:spacing w:after="280" w:before="28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Учебно-методическое обеспечение для самостоятельной работы</w:t>
            </w:r>
          </w:p>
        </w:tc>
        <w:tc>
          <w:tcPr>
            <w:tcW w:type="dxa" w:w="5493"/>
            <w:tcBorders>
              <w:top w:val="nil"/>
              <w:left w:color="00000A" w:space="0" w:sz="6" w:val="single"/>
              <w:bottom w:color="00000A" w:space="0" w:sz="6" w:val="single"/>
              <w:right w:val="nil"/>
            </w:tcBorders>
            <w:shd w:fill="auto" w:val="clear"/>
            <w:tcMar>
              <w:top w:type="dxa" w:w="0"/>
              <w:left w:type="dxa" w:w="50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360" w:lineRule="auto"/>
              <w:contextualSpacing w:val="false"/>
              <w:jc w:val="both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Хрестоматия по истории педагогики: в 3 т. / ред. А. И. Пискунов. - М.: Сфера, 2006 - 512 с.</w:t>
            </w:r>
          </w:p>
          <w:p>
            <w:pPr>
              <w:pStyle w:val="style0"/>
              <w:spacing w:after="280" w:before="28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</w:tc>
        <w:tc>
          <w:tcPr>
            <w:tcW w:type="dxa" w:w="1521"/>
            <w:tcBorders>
              <w:top w:val="nil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50"/>
              <w:right w:type="dxa" w:w="58"/>
            </w:tcMar>
          </w:tcPr>
          <w:p>
            <w:pPr>
              <w:pStyle w:val="style0"/>
              <w:spacing w:after="280" w:before="28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АНЛ(4), АУЛ(22)</w:t>
            </w:r>
          </w:p>
          <w:p>
            <w:pPr>
              <w:pStyle w:val="style0"/>
              <w:spacing w:after="280" w:before="28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2675"/>
            <w:tcBorders>
              <w:top w:val="nil"/>
              <w:left w:color="00000A" w:space="0" w:sz="6" w:val="single"/>
              <w:bottom w:color="00000A" w:space="0" w:sz="6" w:val="single"/>
              <w:right w:val="nil"/>
            </w:tcBorders>
            <w:shd w:fill="auto" w:val="clear"/>
            <w:tcMar>
              <w:top w:type="dxa" w:w="0"/>
              <w:left w:type="dxa" w:w="50"/>
            </w:tcMar>
          </w:tcPr>
          <w:p>
            <w:pPr>
              <w:pStyle w:val="style0"/>
              <w:spacing w:after="280" w:before="28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</w:tc>
        <w:tc>
          <w:tcPr>
            <w:tcW w:type="dxa" w:w="5493"/>
            <w:tcBorders>
              <w:top w:val="nil"/>
              <w:left w:color="00000A" w:space="0" w:sz="6" w:val="single"/>
              <w:bottom w:color="00000A" w:space="0" w:sz="6" w:val="single"/>
              <w:right w:val="nil"/>
            </w:tcBorders>
            <w:shd w:fill="auto" w:val="clear"/>
            <w:tcMar>
              <w:top w:type="dxa" w:w="0"/>
              <w:left w:type="dxa" w:w="50"/>
            </w:tcMar>
          </w:tcPr>
          <w:p>
            <w:pPr>
              <w:pStyle w:val="style0"/>
              <w:spacing w:after="280" w:before="28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</w:tc>
        <w:tc>
          <w:tcPr>
            <w:tcW w:type="dxa" w:w="1521"/>
            <w:tcBorders>
              <w:top w:val="nil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50"/>
              <w:right w:type="dxa" w:w="58"/>
            </w:tcMar>
          </w:tcPr>
          <w:p>
            <w:pPr>
              <w:pStyle w:val="style0"/>
              <w:spacing w:after="280" w:before="28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2675"/>
            <w:tcBorders>
              <w:top w:val="nil"/>
              <w:left w:color="00000A" w:space="0" w:sz="6" w:val="single"/>
              <w:bottom w:color="00000A" w:space="0" w:sz="6" w:val="single"/>
              <w:right w:val="nil"/>
            </w:tcBorders>
            <w:shd w:fill="auto" w:val="clear"/>
            <w:tcMar>
              <w:top w:type="dxa" w:w="0"/>
              <w:left w:type="dxa" w:w="50"/>
            </w:tcMar>
          </w:tcPr>
          <w:p>
            <w:pPr>
              <w:pStyle w:val="style0"/>
              <w:spacing w:after="280" w:before="28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</w:tc>
        <w:tc>
          <w:tcPr>
            <w:tcW w:type="dxa" w:w="5493"/>
            <w:tcBorders>
              <w:top w:val="nil"/>
              <w:left w:color="00000A" w:space="0" w:sz="6" w:val="single"/>
              <w:bottom w:color="00000A" w:space="0" w:sz="6" w:val="single"/>
              <w:right w:val="nil"/>
            </w:tcBorders>
            <w:shd w:fill="auto" w:val="clear"/>
            <w:tcMar>
              <w:top w:type="dxa" w:w="0"/>
              <w:left w:type="dxa" w:w="50"/>
            </w:tcMar>
          </w:tcPr>
          <w:p>
            <w:pPr>
              <w:pStyle w:val="style0"/>
              <w:spacing w:after="280" w:before="28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</w:tc>
        <w:tc>
          <w:tcPr>
            <w:tcW w:type="dxa" w:w="1521"/>
            <w:tcBorders>
              <w:top w:val="nil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50"/>
              <w:right w:type="dxa" w:w="58"/>
            </w:tcMar>
          </w:tcPr>
          <w:p>
            <w:pPr>
              <w:pStyle w:val="style0"/>
              <w:spacing w:after="280" w:before="28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2675"/>
            <w:tcBorders>
              <w:top w:val="nil"/>
              <w:left w:color="00000A" w:space="0" w:sz="6" w:val="single"/>
              <w:bottom w:color="00000A" w:space="0" w:sz="6" w:val="single"/>
              <w:right w:val="nil"/>
            </w:tcBorders>
            <w:shd w:fill="auto" w:val="clear"/>
            <w:tcMar>
              <w:top w:type="dxa" w:w="0"/>
              <w:left w:type="dxa" w:w="50"/>
            </w:tcMar>
          </w:tcPr>
          <w:p>
            <w:pPr>
              <w:pStyle w:val="style0"/>
              <w:spacing w:after="280" w:before="28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Ресурсы сети Интернет</w:t>
            </w:r>
          </w:p>
        </w:tc>
        <w:tc>
          <w:tcPr>
            <w:tcW w:type="dxa" w:w="5493"/>
            <w:tcBorders>
              <w:top w:val="nil"/>
              <w:left w:color="00000A" w:space="0" w:sz="6" w:val="single"/>
              <w:bottom w:color="00000A" w:space="0" w:sz="6" w:val="single"/>
              <w:right w:val="nil"/>
            </w:tcBorders>
            <w:shd w:fill="auto" w:val="clear"/>
            <w:tcMar>
              <w:top w:type="dxa" w:w="0"/>
              <w:left w:type="dxa" w:w="50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360" w:lineRule="auto"/>
              <w:contextualSpacing w:val="false"/>
              <w:jc w:val="both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Концепция модернизации российского образования на период до 2010 года (</w:t>
            </w:r>
            <w:hyperlink r:id="rId2">
              <w:r>
                <w:rPr>
                  <w:rStyle w:val="style18"/>
                  <w:rFonts w:ascii="Times New Roman" w:cs="Times New Roman" w:hAnsi="Times New Roman"/>
                  <w:sz w:val="24"/>
                  <w:szCs w:val="24"/>
                </w:rPr>
                <w:t>http://www/informika.ru</w:t>
              </w:r>
            </w:hyperlink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)</w:t>
            </w:r>
          </w:p>
          <w:p>
            <w:pPr>
              <w:pStyle w:val="style0"/>
              <w:spacing w:after="280" w:before="28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</w:tc>
        <w:tc>
          <w:tcPr>
            <w:tcW w:type="dxa" w:w="1521"/>
            <w:tcBorders>
              <w:top w:val="nil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50"/>
              <w:right w:type="dxa" w:w="58"/>
            </w:tcMar>
          </w:tcPr>
          <w:p>
            <w:pPr>
              <w:pStyle w:val="style0"/>
              <w:spacing w:after="280" w:before="28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2675"/>
            <w:tcBorders>
              <w:top w:val="nil"/>
              <w:left w:color="00000A" w:space="0" w:sz="6" w:val="single"/>
              <w:bottom w:color="00000A" w:space="0" w:sz="6" w:val="single"/>
              <w:right w:val="nil"/>
            </w:tcBorders>
            <w:shd w:fill="auto" w:val="clear"/>
            <w:tcMar>
              <w:top w:type="dxa" w:w="0"/>
              <w:left w:type="dxa" w:w="50"/>
            </w:tcMar>
          </w:tcPr>
          <w:p>
            <w:pPr>
              <w:pStyle w:val="style0"/>
              <w:spacing w:after="280" w:before="28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</w:tc>
        <w:tc>
          <w:tcPr>
            <w:tcW w:type="dxa" w:w="5493"/>
            <w:tcBorders>
              <w:top w:val="nil"/>
              <w:left w:color="00000A" w:space="0" w:sz="6" w:val="single"/>
              <w:bottom w:color="00000A" w:space="0" w:sz="6" w:val="single"/>
              <w:right w:val="nil"/>
            </w:tcBorders>
            <w:shd w:fill="auto" w:val="clear"/>
            <w:tcMar>
              <w:top w:type="dxa" w:w="0"/>
              <w:left w:type="dxa" w:w="50"/>
            </w:tcMar>
          </w:tcPr>
          <w:p>
            <w:pPr>
              <w:pStyle w:val="style0"/>
              <w:spacing w:after="280" w:before="28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</w:tc>
        <w:tc>
          <w:tcPr>
            <w:tcW w:type="dxa" w:w="1521"/>
            <w:tcBorders>
              <w:top w:val="nil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50"/>
              <w:right w:type="dxa" w:w="58"/>
            </w:tcMar>
          </w:tcPr>
          <w:p>
            <w:pPr>
              <w:pStyle w:val="style0"/>
              <w:spacing w:after="280" w:before="28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</w:tc>
      </w:tr>
      <w:tr>
        <w:trPr>
          <w:trHeight w:hRule="atLeast" w:val="268"/>
          <w:cantSplit w:val="false"/>
        </w:trPr>
        <w:tc>
          <w:tcPr>
            <w:tcW w:type="dxa" w:w="2675"/>
            <w:tcBorders>
              <w:top w:val="nil"/>
              <w:left w:color="00000A" w:space="0" w:sz="6" w:val="single"/>
              <w:bottom w:color="00000A" w:space="0" w:sz="6" w:val="single"/>
              <w:right w:val="nil"/>
            </w:tcBorders>
            <w:shd w:fill="auto" w:val="clear"/>
            <w:tcMar>
              <w:top w:type="dxa" w:w="0"/>
              <w:left w:type="dxa" w:w="50"/>
            </w:tcMar>
            <w:vAlign w:val="center"/>
          </w:tcPr>
          <w:p>
            <w:pPr>
              <w:pStyle w:val="style27"/>
              <w:suppressAutoHyphens w:val="true"/>
              <w:spacing w:after="0" w:before="0"/>
              <w:ind w:hanging="0" w:left="0" w:right="120"/>
              <w:contextualSpacing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5493"/>
            <w:tcBorders>
              <w:top w:val="nil"/>
              <w:left w:color="00000A" w:space="0" w:sz="6" w:val="single"/>
              <w:bottom w:color="00000A" w:space="0" w:sz="6" w:val="single"/>
              <w:right w:val="nil"/>
            </w:tcBorders>
            <w:shd w:fill="auto" w:val="clear"/>
            <w:tcMar>
              <w:top w:type="dxa" w:w="0"/>
              <w:left w:type="dxa" w:w="50"/>
            </w:tcMar>
            <w:vAlign w:val="center"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Сайт Федеральной целевой программы развития образования (2006-2010)</w:t>
            </w:r>
            <w:hyperlink r:id="rId3">
              <w:r>
                <w:rPr>
                  <w:rStyle w:val="style18"/>
                  <w:rFonts w:ascii="Times New Roman" w:cs="Times New Roman" w:hAnsi="Times New Roman"/>
                  <w:sz w:val="24"/>
                  <w:szCs w:val="24"/>
                </w:rPr>
                <w:t>http://mon.gov.ru/pro/pnpo/</w:t>
              </w:r>
            </w:hyperlink>
            <w:r>
              <w:rPr>
                <w:rFonts w:ascii="Times New Roman" w:cs="Times New Roman" w:hAnsi="Times New Roman"/>
                <w:sz w:val="24"/>
                <w:szCs w:val="24"/>
              </w:rPr>
              <w:t>.</w:t>
            </w:r>
          </w:p>
        </w:tc>
        <w:tc>
          <w:tcPr>
            <w:tcW w:type="dxa" w:w="1521"/>
            <w:tcBorders>
              <w:top w:val="nil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50"/>
              <w:right w:type="dxa" w:w="58"/>
            </w:tcMar>
          </w:tcPr>
          <w:p>
            <w:pPr>
              <w:pStyle w:val="style0"/>
              <w:spacing w:after="280" w:before="28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2675"/>
            <w:tcBorders>
              <w:top w:val="nil"/>
              <w:left w:color="00000A" w:space="0" w:sz="6" w:val="single"/>
              <w:bottom w:color="00000A" w:space="0" w:sz="6" w:val="single"/>
              <w:right w:val="nil"/>
            </w:tcBorders>
            <w:shd w:fill="auto" w:val="clear"/>
            <w:tcMar>
              <w:top w:type="dxa" w:w="0"/>
              <w:left w:type="dxa" w:w="50"/>
            </w:tcMar>
          </w:tcPr>
          <w:p>
            <w:pPr>
              <w:pStyle w:val="style0"/>
              <w:spacing w:after="280" w:before="28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Информационные справочные системы</w:t>
            </w:r>
          </w:p>
        </w:tc>
        <w:tc>
          <w:tcPr>
            <w:tcW w:type="dxa" w:w="5493"/>
            <w:tcBorders>
              <w:top w:val="nil"/>
              <w:left w:color="00000A" w:space="0" w:sz="6" w:val="single"/>
              <w:bottom w:color="00000A" w:space="0" w:sz="6" w:val="single"/>
              <w:right w:val="nil"/>
            </w:tcBorders>
            <w:shd w:fill="auto" w:val="clear"/>
            <w:tcMar>
              <w:top w:type="dxa" w:w="0"/>
              <w:left w:type="dxa" w:w="50"/>
            </w:tcMar>
          </w:tcPr>
          <w:p>
            <w:pPr>
              <w:pStyle w:val="style0"/>
              <w:spacing w:after="280" w:before="28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</w:tc>
        <w:tc>
          <w:tcPr>
            <w:tcW w:type="dxa" w:w="1521"/>
            <w:tcBorders>
              <w:top w:val="nil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50"/>
              <w:right w:type="dxa" w:w="58"/>
            </w:tcMar>
          </w:tcPr>
          <w:p>
            <w:pPr>
              <w:pStyle w:val="style0"/>
              <w:spacing w:after="280" w:before="28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2675"/>
            <w:tcBorders>
              <w:top w:val="nil"/>
              <w:left w:color="00000A" w:space="0" w:sz="6" w:val="single"/>
              <w:bottom w:color="00000A" w:space="0" w:sz="6" w:val="single"/>
              <w:right w:val="nil"/>
            </w:tcBorders>
            <w:shd w:fill="auto" w:val="clear"/>
            <w:tcMar>
              <w:top w:type="dxa" w:w="0"/>
              <w:left w:type="dxa" w:w="50"/>
            </w:tcMar>
          </w:tcPr>
          <w:p>
            <w:pPr>
              <w:pStyle w:val="style0"/>
              <w:spacing w:after="280" w:before="28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</w:tc>
        <w:tc>
          <w:tcPr>
            <w:tcW w:type="dxa" w:w="5493"/>
            <w:tcBorders>
              <w:top w:val="nil"/>
              <w:left w:color="00000A" w:space="0" w:sz="6" w:val="single"/>
              <w:bottom w:color="00000A" w:space="0" w:sz="6" w:val="single"/>
              <w:right w:val="nil"/>
            </w:tcBorders>
            <w:shd w:fill="auto" w:val="clear"/>
            <w:tcMar>
              <w:top w:type="dxa" w:w="0"/>
              <w:left w:type="dxa" w:w="50"/>
            </w:tcMar>
          </w:tcPr>
          <w:p>
            <w:pPr>
              <w:pStyle w:val="style0"/>
              <w:spacing w:after="280" w:before="28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</w:tc>
        <w:tc>
          <w:tcPr>
            <w:tcW w:type="dxa" w:w="1521"/>
            <w:tcBorders>
              <w:top w:val="nil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50"/>
              <w:right w:type="dxa" w:w="58"/>
            </w:tcMar>
          </w:tcPr>
          <w:p>
            <w:pPr>
              <w:pStyle w:val="style0"/>
              <w:spacing w:after="280" w:before="28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2675"/>
            <w:tcBorders>
              <w:top w:val="nil"/>
              <w:left w:color="00000A" w:space="0" w:sz="6" w:val="single"/>
              <w:bottom w:color="00000A" w:space="0" w:sz="6" w:val="single"/>
              <w:right w:val="nil"/>
            </w:tcBorders>
            <w:shd w:fill="auto" w:val="clear"/>
            <w:tcMar>
              <w:top w:type="dxa" w:w="0"/>
              <w:left w:type="dxa" w:w="50"/>
            </w:tcMar>
          </w:tcPr>
          <w:p>
            <w:pPr>
              <w:pStyle w:val="style0"/>
              <w:spacing w:after="280" w:before="28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</w:tc>
        <w:tc>
          <w:tcPr>
            <w:tcW w:type="dxa" w:w="5493"/>
            <w:tcBorders>
              <w:top w:val="nil"/>
              <w:left w:color="00000A" w:space="0" w:sz="6" w:val="single"/>
              <w:bottom w:color="00000A" w:space="0" w:sz="6" w:val="single"/>
              <w:right w:val="nil"/>
            </w:tcBorders>
            <w:shd w:fill="auto" w:val="clear"/>
            <w:tcMar>
              <w:top w:type="dxa" w:w="0"/>
              <w:left w:type="dxa" w:w="50"/>
            </w:tcMar>
          </w:tcPr>
          <w:p>
            <w:pPr>
              <w:pStyle w:val="style0"/>
              <w:spacing w:after="280" w:before="28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</w:tc>
        <w:tc>
          <w:tcPr>
            <w:tcW w:type="dxa" w:w="1521"/>
            <w:tcBorders>
              <w:top w:val="nil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50"/>
              <w:right w:type="dxa" w:w="58"/>
            </w:tcMar>
          </w:tcPr>
          <w:p>
            <w:pPr>
              <w:pStyle w:val="style0"/>
              <w:spacing w:after="280" w:before="28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</w:tc>
      </w:tr>
    </w:tbl>
    <w:p>
      <w:pPr>
        <w:pStyle w:val="style0"/>
        <w:spacing w:after="0" w:before="280" w:line="100" w:lineRule="atLeast"/>
        <w:contextualSpacing w:val="false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</w:r>
    </w:p>
    <w:p>
      <w:pPr>
        <w:pStyle w:val="style0"/>
        <w:spacing w:after="0" w:before="100" w:line="100" w:lineRule="atLeast"/>
        <w:ind w:firstLine="709" w:left="0" w:right="0"/>
        <w:contextualSpacing w:val="false"/>
        <w:rPr>
          <w:rFonts w:ascii="Times New Roman CYR" w:cs="Times New Roman CYR" w:hAnsi="Times New Roman CYR"/>
          <w:b/>
          <w:bCs/>
          <w:sz w:val="24"/>
          <w:szCs w:val="24"/>
        </w:rPr>
      </w:pPr>
      <w:r>
        <w:rPr>
          <w:rFonts w:ascii="Times New Roman CYR" w:cs="Times New Roman CYR" w:hAnsi="Times New Roman CYR"/>
          <w:b/>
          <w:bCs/>
          <w:sz w:val="24"/>
          <w:szCs w:val="24"/>
        </w:rPr>
      </w:r>
    </w:p>
    <w:p>
      <w:pPr>
        <w:pStyle w:val="style0"/>
        <w:spacing w:after="0" w:before="100" w:line="100" w:lineRule="atLeast"/>
        <w:ind w:firstLine="709" w:left="0" w:right="0"/>
        <w:contextualSpacing w:val="false"/>
        <w:rPr>
          <w:rFonts w:cs="Calibri"/>
          <w:lang w:val="en-US"/>
        </w:rPr>
      </w:pPr>
      <w:r>
        <w:rPr>
          <w:rFonts w:cs="Calibri"/>
          <w:lang w:val="en-US"/>
        </w:rPr>
      </w:r>
    </w:p>
    <w:p>
      <w:pPr>
        <w:pStyle w:val="style0"/>
        <w:spacing w:after="29" w:before="29" w:line="100" w:lineRule="atLeast"/>
        <w:contextualSpacing w:val="false"/>
        <w:rPr>
          <w:rFonts w:ascii="Times New Roman CYR" w:cs="Times New Roman CYR" w:hAnsi="Times New Roman CYR"/>
          <w:b/>
          <w:bCs/>
          <w:sz w:val="24"/>
          <w:szCs w:val="24"/>
        </w:rPr>
      </w:pPr>
      <w:r>
        <w:rPr>
          <w:rFonts w:ascii="Times New Roman CYR" w:cs="Times New Roman CYR" w:hAnsi="Times New Roman CYR"/>
          <w:b/>
          <w:bCs/>
          <w:sz w:val="24"/>
          <w:szCs w:val="24"/>
        </w:rPr>
        <w:t>План анализа статей и монографий, список статей и монографий для анализа</w:t>
      </w:r>
    </w:p>
    <w:p>
      <w:pPr>
        <w:pStyle w:val="style0"/>
        <w:spacing w:after="29" w:before="29" w:line="100" w:lineRule="atLeast"/>
        <w:contextualSpacing w:val="false"/>
        <w:rPr>
          <w:rFonts w:ascii="Times New Roman CYR" w:cs="Times New Roman CYR" w:hAnsi="Times New Roman CYR"/>
          <w:sz w:val="24"/>
          <w:szCs w:val="24"/>
        </w:rPr>
      </w:pPr>
      <w:r>
        <w:rPr>
          <w:rFonts w:ascii="Times New Roman CYR" w:cs="Times New Roman CYR" w:hAnsi="Times New Roman CYR"/>
          <w:sz w:val="24"/>
          <w:szCs w:val="24"/>
        </w:rPr>
        <w:t>Способность воспринимать, анализировать и применять в собственной работе научный текст является основой в усвоении курса. Такого рода работа дает возможность установить основное содержание научной статьи, определить ее значение для усвоения представленного курса и дальнейшей индивидуальной научной работы аспиранта.</w:t>
      </w:r>
    </w:p>
    <w:p>
      <w:pPr>
        <w:pStyle w:val="style0"/>
        <w:spacing w:after="29" w:before="29" w:line="100" w:lineRule="atLeast"/>
        <w:contextualSpacing w:val="false"/>
        <w:rPr>
          <w:rFonts w:ascii="Times New Roman CYR" w:cs="Times New Roman CYR" w:hAnsi="Times New Roman CYR"/>
          <w:sz w:val="24"/>
          <w:szCs w:val="24"/>
        </w:rPr>
      </w:pPr>
      <w:r>
        <w:rPr>
          <w:rFonts w:ascii="Times New Roman CYR" w:cs="Times New Roman CYR" w:hAnsi="Times New Roman CYR"/>
          <w:sz w:val="24"/>
          <w:szCs w:val="24"/>
        </w:rPr>
        <w:t xml:space="preserve">Анализ научных статей и монографий может осуществляться как в устной, так и в письменной форме (составление развернутых аннотаций, или написание рецензий) и предполагает характеристику ее содержания, вида, формы, назначения, а также выделение основного смыслового содержания. </w:t>
      </w:r>
    </w:p>
    <w:p>
      <w:pPr>
        <w:pStyle w:val="style0"/>
        <w:spacing w:after="29" w:before="29" w:line="100" w:lineRule="atLeast"/>
        <w:contextualSpacing w:val="false"/>
        <w:rPr>
          <w:rFonts w:ascii="Times New Roman CYR" w:cs="Times New Roman CYR" w:hAnsi="Times New Roman CYR"/>
          <w:sz w:val="24"/>
          <w:szCs w:val="24"/>
        </w:rPr>
      </w:pPr>
      <w:r>
        <w:rPr>
          <w:rFonts w:ascii="Times New Roman CYR" w:cs="Times New Roman CYR" w:hAnsi="Times New Roman CYR"/>
          <w:sz w:val="24"/>
          <w:szCs w:val="24"/>
        </w:rPr>
        <w:t xml:space="preserve">Основное содержание должно быть передано лаконично, ясно, в форме связного текста. Поскольку работа предполагает краткую характеристику, не допускается цитирование, не используются смысловые фрагменты авторского текста. </w:t>
      </w:r>
    </w:p>
    <w:p>
      <w:pPr>
        <w:pStyle w:val="style0"/>
        <w:spacing w:after="100" w:before="100" w:line="100" w:lineRule="atLeast"/>
        <w:contextualSpacing w:val="false"/>
        <w:rPr>
          <w:rFonts w:ascii="Times New Roman CYR" w:cs="Times New Roman CYR" w:hAnsi="Times New Roman CYR"/>
          <w:sz w:val="24"/>
          <w:szCs w:val="24"/>
        </w:rPr>
      </w:pPr>
      <w:r>
        <w:rPr>
          <w:rFonts w:ascii="Times New Roman CYR" w:cs="Times New Roman CYR" w:hAnsi="Times New Roman CYR"/>
          <w:sz w:val="24"/>
          <w:szCs w:val="24"/>
        </w:rPr>
        <w:t>Работа должна содержать характеристику основной темы, проблемы научной работы, ее цели и результаты. По возможности аспирант должен указать, что нового несет в себе данная работа в сравнении с другими, посвященными подобной проблематике.</w:t>
      </w:r>
    </w:p>
    <w:p>
      <w:pPr>
        <w:pStyle w:val="style0"/>
        <w:spacing w:after="100" w:before="100" w:line="100" w:lineRule="atLeast"/>
        <w:contextualSpacing w:val="false"/>
        <w:rPr>
          <w:rFonts w:ascii="Times New Roman CYR" w:cs="Times New Roman CYR" w:hAnsi="Times New Roman CYR"/>
          <w:sz w:val="24"/>
          <w:szCs w:val="24"/>
        </w:rPr>
      </w:pPr>
      <w:r>
        <w:rPr>
          <w:rFonts w:ascii="Times New Roman CYR" w:cs="Times New Roman CYR" w:hAnsi="Times New Roman CYR"/>
          <w:sz w:val="24"/>
          <w:szCs w:val="24"/>
        </w:rPr>
        <w:t>План анализа научной работы (статьи, монографии):</w:t>
      </w:r>
    </w:p>
    <w:p>
      <w:pPr>
        <w:pStyle w:val="style0"/>
        <w:numPr>
          <w:ilvl w:val="0"/>
          <w:numId w:val="1"/>
        </w:numPr>
        <w:spacing w:after="0" w:before="100" w:line="100" w:lineRule="atLeast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 CYR" w:cs="Times New Roman CYR" w:hAnsi="Times New Roman CYR"/>
          <w:sz w:val="24"/>
          <w:szCs w:val="24"/>
        </w:rPr>
        <w:t xml:space="preserve">Краткая информация об авторе (основные даты его жизни и творчества, краткая характеристика эпохи, в которую автор жил, и его общественно-политических взглядов, сфера научных интересов, научная школа) Сведения об истории создания или издания произведения (для </w:t>
      </w:r>
      <w:r>
        <w:rPr>
          <w:rFonts w:ascii="Times New Roman" w:cs="Times New Roman" w:hAnsi="Times New Roman"/>
          <w:sz w:val="24"/>
          <w:szCs w:val="24"/>
        </w:rPr>
        <w:t>«</w:t>
      </w:r>
      <w:r>
        <w:rPr>
          <w:rFonts w:ascii="Times New Roman CYR" w:cs="Times New Roman CYR" w:hAnsi="Times New Roman CYR"/>
          <w:sz w:val="24"/>
          <w:szCs w:val="24"/>
        </w:rPr>
        <w:t>классических работ</w:t>
      </w:r>
      <w:r>
        <w:rPr>
          <w:rFonts w:ascii="Times New Roman" w:cs="Times New Roman" w:hAnsi="Times New Roman"/>
          <w:sz w:val="24"/>
          <w:szCs w:val="24"/>
        </w:rPr>
        <w:t xml:space="preserve">»). </w:t>
      </w:r>
    </w:p>
    <w:p>
      <w:pPr>
        <w:pStyle w:val="style0"/>
        <w:numPr>
          <w:ilvl w:val="0"/>
          <w:numId w:val="1"/>
        </w:numPr>
        <w:spacing w:after="0" w:before="100" w:line="100" w:lineRule="atLeast"/>
        <w:contextualSpacing w:val="false"/>
        <w:rPr>
          <w:rFonts w:ascii="Times New Roman CYR" w:cs="Times New Roman CYR" w:hAnsi="Times New Roman CYR"/>
          <w:sz w:val="24"/>
          <w:szCs w:val="24"/>
        </w:rPr>
      </w:pPr>
      <w:r>
        <w:rPr>
          <w:rFonts w:ascii="Times New Roman CYR" w:cs="Times New Roman CYR" w:hAnsi="Times New Roman CYR"/>
          <w:sz w:val="24"/>
          <w:szCs w:val="24"/>
        </w:rPr>
        <w:t>Характеристика источников, использованных для написания работы, методология и методы исследования.</w:t>
      </w:r>
    </w:p>
    <w:p>
      <w:pPr>
        <w:pStyle w:val="style0"/>
        <w:numPr>
          <w:ilvl w:val="0"/>
          <w:numId w:val="1"/>
        </w:numPr>
        <w:spacing w:after="0" w:before="100" w:line="100" w:lineRule="atLeast"/>
        <w:contextualSpacing w:val="false"/>
        <w:rPr>
          <w:rFonts w:ascii="Times New Roman CYR" w:cs="Times New Roman CYR" w:hAnsi="Times New Roman CYR"/>
          <w:sz w:val="24"/>
          <w:szCs w:val="24"/>
        </w:rPr>
      </w:pPr>
      <w:r>
        <w:rPr>
          <w:rFonts w:ascii="Times New Roman CYR" w:cs="Times New Roman CYR" w:hAnsi="Times New Roman CYR"/>
          <w:sz w:val="24"/>
          <w:szCs w:val="24"/>
        </w:rPr>
        <w:t>Объект и предмет научной работы, основные проблемы. Разъясняются заглавие произведения, тема.</w:t>
      </w:r>
    </w:p>
    <w:p>
      <w:pPr>
        <w:pStyle w:val="style0"/>
        <w:numPr>
          <w:ilvl w:val="0"/>
          <w:numId w:val="1"/>
        </w:numPr>
        <w:spacing w:after="0" w:before="100" w:line="100" w:lineRule="atLeast"/>
        <w:contextualSpacing w:val="false"/>
        <w:rPr>
          <w:rFonts w:ascii="Times New Roman CYR" w:cs="Times New Roman CYR" w:hAnsi="Times New Roman CYR"/>
          <w:sz w:val="24"/>
          <w:szCs w:val="24"/>
        </w:rPr>
      </w:pPr>
      <w:r>
        <w:rPr>
          <w:rFonts w:ascii="Times New Roman CYR" w:cs="Times New Roman CYR" w:hAnsi="Times New Roman CYR"/>
          <w:sz w:val="24"/>
          <w:szCs w:val="24"/>
        </w:rPr>
        <w:t xml:space="preserve">Содержание работы. Характеристика структуры издания и формы изложения материала. (Насколько выбранная автором структура работы позволяет успешно раскрыть выбранную проблематику). </w:t>
      </w:r>
    </w:p>
    <w:p>
      <w:pPr>
        <w:pStyle w:val="style0"/>
        <w:numPr>
          <w:ilvl w:val="0"/>
          <w:numId w:val="1"/>
        </w:numPr>
        <w:spacing w:after="0" w:before="100" w:line="100" w:lineRule="atLeast"/>
        <w:contextualSpacing w:val="false"/>
        <w:rPr>
          <w:rFonts w:ascii="Times New Roman CYR" w:cs="Times New Roman CYR" w:hAnsi="Times New Roman CYR"/>
          <w:sz w:val="24"/>
          <w:szCs w:val="24"/>
        </w:rPr>
      </w:pPr>
      <w:r>
        <w:rPr>
          <w:rFonts w:ascii="Times New Roman CYR" w:cs="Times New Roman CYR" w:hAnsi="Times New Roman CYR"/>
          <w:sz w:val="24"/>
          <w:szCs w:val="24"/>
        </w:rPr>
        <w:t xml:space="preserve">Основные выводы автора. </w:t>
      </w:r>
    </w:p>
    <w:p>
      <w:pPr>
        <w:pStyle w:val="style0"/>
        <w:spacing w:after="0" w:before="100" w:line="100" w:lineRule="atLeast"/>
        <w:ind w:hanging="0" w:left="720" w:right="0"/>
        <w:contextualSpacing w:val="false"/>
        <w:rPr>
          <w:rFonts w:cs="Calibri"/>
          <w:lang w:val="en-US"/>
        </w:rPr>
      </w:pPr>
      <w:r>
        <w:rPr>
          <w:rFonts w:cs="Calibri"/>
          <w:lang w:val="en-US"/>
        </w:rPr>
      </w:r>
    </w:p>
    <w:p>
      <w:pPr>
        <w:pStyle w:val="style0"/>
        <w:spacing w:after="0" w:before="100" w:line="100" w:lineRule="atLeast"/>
        <w:contextualSpacing w:val="false"/>
        <w:jc w:val="center"/>
        <w:rPr>
          <w:rFonts w:cs="Calibri"/>
          <w:lang w:val="en-US"/>
        </w:rPr>
      </w:pPr>
      <w:r>
        <w:rPr>
          <w:rFonts w:cs="Calibri"/>
          <w:lang w:val="en-US"/>
        </w:rPr>
      </w:r>
    </w:p>
    <w:p>
      <w:pPr>
        <w:pStyle w:val="style0"/>
        <w:spacing w:after="0" w:before="100" w:line="100" w:lineRule="atLeast"/>
        <w:ind w:hanging="0" w:left="4536" w:right="0"/>
        <w:contextualSpacing w:val="false"/>
        <w:rPr>
          <w:rFonts w:ascii="Times New Roman CYR" w:cs="Times New Roman CYR" w:hAnsi="Times New Roman CYR"/>
          <w:sz w:val="24"/>
          <w:szCs w:val="24"/>
        </w:rPr>
      </w:pPr>
      <w:r>
        <w:rPr>
          <w:rFonts w:ascii="Times New Roman CYR" w:cs="Times New Roman CYR" w:hAnsi="Times New Roman CYR"/>
          <w:sz w:val="24"/>
          <w:szCs w:val="24"/>
        </w:rPr>
        <w:t xml:space="preserve">Приложение 3 к Положению о формировании фонда оценочных средств для текущего контроля успеваемости, промежуточной и итоговой аттестации обучающихся по образовательным программам высшего образования – программам бакалавриата, программам специалитета, программам магистратуры, программам подготовки научно-педагогических кадров в аспирантуре в федеральном государственном бюджетном образовательном учреждении высшего образования </w:t>
      </w:r>
      <w:r>
        <w:rPr>
          <w:rFonts w:ascii="Times New Roman" w:cs="Times New Roman" w:hAnsi="Times New Roman"/>
          <w:sz w:val="24"/>
          <w:szCs w:val="24"/>
        </w:rPr>
        <w:t>«</w:t>
      </w:r>
      <w:r>
        <w:rPr>
          <w:rFonts w:ascii="Times New Roman CYR" w:cs="Times New Roman CYR" w:hAnsi="Times New Roman CYR"/>
          <w:sz w:val="24"/>
          <w:szCs w:val="24"/>
        </w:rPr>
        <w:t>Красноярский государственный педагогический университет им. В.П. Астафьева</w:t>
      </w:r>
      <w:r>
        <w:rPr>
          <w:rFonts w:ascii="Times New Roman" w:cs="Times New Roman" w:hAnsi="Times New Roman"/>
          <w:sz w:val="24"/>
          <w:szCs w:val="24"/>
        </w:rPr>
        <w:t xml:space="preserve">» </w:t>
      </w:r>
      <w:r>
        <w:rPr>
          <w:rFonts w:ascii="Times New Roman CYR" w:cs="Times New Roman CYR" w:hAnsi="Times New Roman CYR"/>
          <w:sz w:val="24"/>
          <w:szCs w:val="24"/>
        </w:rPr>
        <w:t>и его филиалах</w:t>
      </w:r>
    </w:p>
    <w:p>
      <w:pPr>
        <w:pStyle w:val="style0"/>
        <w:spacing w:after="0" w:before="100" w:line="100" w:lineRule="atLeast"/>
        <w:ind w:hanging="0" w:left="706" w:right="0"/>
        <w:contextualSpacing w:val="false"/>
        <w:rPr>
          <w:rFonts w:cs="Calibri"/>
        </w:rPr>
      </w:pPr>
      <w:r>
        <w:rPr>
          <w:rFonts w:cs="Calibri"/>
        </w:rPr>
      </w:r>
    </w:p>
    <w:p>
      <w:pPr>
        <w:pStyle w:val="style0"/>
        <w:spacing w:after="0" w:before="100" w:line="100" w:lineRule="atLeast"/>
        <w:contextualSpacing w:val="false"/>
        <w:jc w:val="center"/>
        <w:rPr>
          <w:rFonts w:ascii="Times New Roman CYR" w:cs="Times New Roman CYR" w:hAnsi="Times New Roman CYR"/>
          <w:b/>
          <w:bCs/>
          <w:sz w:val="24"/>
          <w:szCs w:val="24"/>
        </w:rPr>
      </w:pPr>
      <w:r>
        <w:rPr>
          <w:rFonts w:ascii="Times New Roman CYR" w:cs="Times New Roman CYR" w:hAnsi="Times New Roman CYR"/>
          <w:sz w:val="24"/>
          <w:szCs w:val="24"/>
        </w:rPr>
        <w:t xml:space="preserve">Примерная форма </w:t>
      </w:r>
      <w:r>
        <w:rPr>
          <w:rFonts w:ascii="Times New Roman CYR" w:cs="Times New Roman CYR" w:hAnsi="Times New Roman CYR"/>
          <w:b/>
          <w:bCs/>
          <w:sz w:val="24"/>
          <w:szCs w:val="24"/>
        </w:rPr>
        <w:t>экспертного заключения</w:t>
      </w:r>
    </w:p>
    <w:p>
      <w:pPr>
        <w:pStyle w:val="style0"/>
        <w:spacing w:after="0" w:before="100" w:line="100" w:lineRule="atLeast"/>
        <w:contextualSpacing w:val="false"/>
        <w:rPr>
          <w:rFonts w:cs="Calibri"/>
        </w:rPr>
      </w:pPr>
      <w:r>
        <w:rPr>
          <w:rFonts w:cs="Calibri"/>
        </w:rPr>
      </w:r>
    </w:p>
    <w:p>
      <w:pPr>
        <w:pStyle w:val="style0"/>
        <w:spacing w:after="0" w:before="100" w:line="100" w:lineRule="atLeast"/>
        <w:contextualSpacing w:val="false"/>
        <w:jc w:val="center"/>
        <w:rPr>
          <w:rFonts w:ascii="Times New Roman CYR" w:cs="Times New Roman CYR" w:hAnsi="Times New Roman CYR"/>
          <w:sz w:val="24"/>
          <w:szCs w:val="24"/>
        </w:rPr>
      </w:pPr>
      <w:r>
        <w:rPr>
          <w:rFonts w:ascii="Times New Roman CYR" w:cs="Times New Roman CYR" w:hAnsi="Times New Roman CYR"/>
          <w:sz w:val="24"/>
          <w:szCs w:val="24"/>
        </w:rPr>
        <w:t>Фонд оценочных средств (для проведения текущего контроля успеваемости и промежуточной аттестации/ для итоговой (государственной итоговой) аттестации)</w:t>
      </w:r>
    </w:p>
    <w:p>
      <w:pPr>
        <w:pStyle w:val="style0"/>
        <w:spacing w:after="0" w:before="100" w:line="100" w:lineRule="atLeast"/>
        <w:ind w:hanging="0" w:left="2160" w:right="0"/>
        <w:contextualSpacing w:val="false"/>
        <w:rPr>
          <w:rFonts w:ascii="Times New Roman CYR" w:cs="Times New Roman CYR" w:hAnsi="Times New Roman CYR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(</w:t>
      </w:r>
      <w:r>
        <w:rPr>
          <w:rFonts w:ascii="Times New Roman CYR" w:cs="Times New Roman CYR" w:hAnsi="Times New Roman CYR"/>
          <w:sz w:val="24"/>
          <w:szCs w:val="24"/>
        </w:rPr>
        <w:t>наименование дисциплины/модуля/вида практики)</w:t>
      </w:r>
    </w:p>
    <w:p>
      <w:pPr>
        <w:pStyle w:val="style0"/>
        <w:spacing w:after="0" w:before="100" w:line="100" w:lineRule="atLeast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__________________________________________________________________________________________</w:t>
      </w:r>
    </w:p>
    <w:p>
      <w:pPr>
        <w:pStyle w:val="style0"/>
        <w:spacing w:after="0" w:before="100" w:line="100" w:lineRule="atLeast"/>
        <w:contextualSpacing w:val="false"/>
        <w:jc w:val="center"/>
        <w:rPr>
          <w:rFonts w:ascii="Times New Roman CYR" w:cs="Times New Roman CYR" w:hAnsi="Times New Roman CYR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(</w:t>
      </w:r>
      <w:r>
        <w:rPr>
          <w:rFonts w:ascii="Times New Roman CYR" w:cs="Times New Roman CYR" w:hAnsi="Times New Roman CYR"/>
          <w:sz w:val="24"/>
          <w:szCs w:val="24"/>
        </w:rPr>
        <w:t>код и наименование направления подготовки)</w:t>
      </w:r>
    </w:p>
    <w:p>
      <w:pPr>
        <w:pStyle w:val="style0"/>
        <w:spacing w:after="0" w:before="100" w:line="100" w:lineRule="atLeast"/>
        <w:ind w:hanging="0" w:left="1440" w:right="0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______________________________________________________________________________</w:t>
      </w:r>
    </w:p>
    <w:p>
      <w:pPr>
        <w:pStyle w:val="style0"/>
        <w:spacing w:after="0" w:before="100" w:line="100" w:lineRule="atLeast"/>
        <w:ind w:hanging="0" w:left="1627" w:right="0"/>
        <w:contextualSpacing w:val="false"/>
        <w:rPr>
          <w:rFonts w:ascii="Times New Roman CYR" w:cs="Times New Roman CYR" w:hAnsi="Times New Roman CYR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(</w:t>
      </w:r>
      <w:r>
        <w:rPr>
          <w:rFonts w:ascii="Times New Roman CYR" w:cs="Times New Roman CYR" w:hAnsi="Times New Roman CYR"/>
          <w:sz w:val="24"/>
          <w:szCs w:val="24"/>
        </w:rPr>
        <w:t>наименование профиля подготовки/наименование магистерской программы)</w:t>
      </w:r>
    </w:p>
    <w:p>
      <w:pPr>
        <w:pStyle w:val="style0"/>
        <w:spacing w:after="0" w:before="100" w:line="100" w:lineRule="atLeast"/>
        <w:contextualSpacing w:val="false"/>
        <w:jc w:val="center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_________________________________________________________</w:t>
      </w:r>
    </w:p>
    <w:p>
      <w:pPr>
        <w:pStyle w:val="style0"/>
        <w:spacing w:after="0" w:before="100" w:line="100" w:lineRule="atLeast"/>
        <w:contextualSpacing w:val="false"/>
        <w:jc w:val="center"/>
        <w:rPr>
          <w:rFonts w:ascii="Times New Roman CYR" w:cs="Times New Roman CYR" w:hAnsi="Times New Roman CYR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(</w:t>
      </w:r>
      <w:r>
        <w:rPr>
          <w:rFonts w:ascii="Times New Roman CYR" w:cs="Times New Roman CYR" w:hAnsi="Times New Roman CYR"/>
          <w:sz w:val="24"/>
          <w:szCs w:val="24"/>
        </w:rPr>
        <w:t>квалификация (степень) выпускника)</w:t>
      </w:r>
    </w:p>
    <w:p>
      <w:pPr>
        <w:pStyle w:val="style0"/>
        <w:spacing w:after="0" w:before="100" w:line="100" w:lineRule="atLeast"/>
        <w:ind w:hanging="0" w:left="734" w:right="0"/>
        <w:contextualSpacing w:val="false"/>
        <w:rPr>
          <w:rFonts w:cs="Calibri"/>
        </w:rPr>
      </w:pPr>
      <w:r>
        <w:rPr>
          <w:rFonts w:cs="Calibri"/>
        </w:rPr>
      </w:r>
    </w:p>
    <w:p>
      <w:pPr>
        <w:pStyle w:val="style0"/>
        <w:spacing w:after="0" w:before="100" w:line="100" w:lineRule="atLeast"/>
        <w:ind w:hanging="0" w:left="0" w:right="1613"/>
        <w:contextualSpacing w:val="false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</w:t>
      </w:r>
    </w:p>
    <w:p>
      <w:pPr>
        <w:pStyle w:val="style0"/>
        <w:spacing w:after="0" w:before="100" w:line="100" w:lineRule="atLeast"/>
        <w:ind w:hanging="0" w:left="0" w:right="1613"/>
        <w:contextualSpacing w:val="false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</w:t>
      </w:r>
    </w:p>
    <w:p>
      <w:pPr>
        <w:pStyle w:val="style0"/>
        <w:spacing w:after="0" w:before="100" w:line="100" w:lineRule="atLeast"/>
        <w:ind w:hanging="0" w:left="0" w:right="1613"/>
        <w:contextualSpacing w:val="false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</w:t>
      </w:r>
    </w:p>
    <w:p>
      <w:pPr>
        <w:pStyle w:val="style0"/>
        <w:spacing w:after="0" w:before="100" w:line="100" w:lineRule="atLeast"/>
        <w:ind w:hanging="0" w:left="0" w:right="1613"/>
        <w:contextualSpacing w:val="false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</w:t>
      </w:r>
    </w:p>
    <w:p>
      <w:pPr>
        <w:pStyle w:val="style0"/>
        <w:spacing w:after="0" w:before="100" w:line="100" w:lineRule="atLeast"/>
        <w:ind w:hanging="0" w:left="0" w:right="1613"/>
        <w:contextualSpacing w:val="false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</w:t>
      </w:r>
    </w:p>
    <w:p>
      <w:pPr>
        <w:pStyle w:val="style0"/>
        <w:spacing w:after="0" w:before="100" w:line="100" w:lineRule="atLeast"/>
        <w:ind w:hanging="0" w:left="0" w:right="1613"/>
        <w:contextualSpacing w:val="false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</w:t>
      </w:r>
    </w:p>
    <w:p>
      <w:pPr>
        <w:pStyle w:val="style0"/>
        <w:spacing w:after="0" w:before="100" w:line="100" w:lineRule="atLeast"/>
        <w:ind w:hanging="0" w:left="0" w:right="1613"/>
        <w:contextualSpacing w:val="false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</w:t>
      </w:r>
    </w:p>
    <w:p>
      <w:pPr>
        <w:pStyle w:val="style0"/>
        <w:spacing w:after="0" w:before="100" w:line="100" w:lineRule="atLeast"/>
        <w:ind w:hanging="0" w:left="0" w:right="1613"/>
        <w:contextualSpacing w:val="false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</w:t>
      </w:r>
    </w:p>
    <w:p>
      <w:pPr>
        <w:pStyle w:val="style0"/>
        <w:spacing w:after="0" w:before="100" w:line="100" w:lineRule="atLeast"/>
        <w:ind w:hanging="0" w:left="0" w:right="1613"/>
        <w:contextualSpacing w:val="false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</w:t>
      </w:r>
    </w:p>
    <w:p>
      <w:pPr>
        <w:pStyle w:val="style0"/>
        <w:spacing w:after="0" w:before="100" w:line="100" w:lineRule="atLeast"/>
        <w:ind w:hanging="0" w:left="0" w:right="1613"/>
        <w:contextualSpacing w:val="false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</w:t>
      </w:r>
    </w:p>
    <w:p>
      <w:pPr>
        <w:pStyle w:val="style0"/>
        <w:spacing w:after="0" w:before="100" w:line="100" w:lineRule="atLeast"/>
        <w:ind w:hanging="0" w:left="0" w:right="1613"/>
        <w:contextualSpacing w:val="false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</w:t>
      </w:r>
    </w:p>
    <w:p>
      <w:pPr>
        <w:pStyle w:val="style0"/>
        <w:spacing w:after="0" w:before="100" w:line="100" w:lineRule="atLeast"/>
        <w:ind w:hanging="0" w:left="0" w:right="1613"/>
        <w:contextualSpacing w:val="false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</w:t>
      </w:r>
    </w:p>
    <w:p>
      <w:pPr>
        <w:pStyle w:val="style0"/>
        <w:spacing w:after="0" w:before="100" w:line="100" w:lineRule="atLeast"/>
        <w:ind w:hanging="0" w:left="0" w:right="1613"/>
        <w:contextualSpacing w:val="false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</w:t>
      </w:r>
    </w:p>
    <w:p>
      <w:pPr>
        <w:pStyle w:val="style0"/>
        <w:spacing w:after="0" w:before="100" w:line="100" w:lineRule="atLeast"/>
        <w:ind w:hanging="0" w:left="0" w:right="1613"/>
        <w:contextualSpacing w:val="false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</w:t>
      </w:r>
    </w:p>
    <w:p>
      <w:pPr>
        <w:pStyle w:val="style0"/>
        <w:spacing w:after="0" w:before="100" w:line="100" w:lineRule="atLeast"/>
        <w:ind w:hanging="0" w:left="0" w:right="1613"/>
        <w:contextualSpacing w:val="false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</w:t>
      </w:r>
    </w:p>
    <w:p>
      <w:pPr>
        <w:pStyle w:val="style0"/>
        <w:spacing w:after="0" w:before="100" w:line="100" w:lineRule="atLeast"/>
        <w:ind w:hanging="0" w:left="0" w:right="1613"/>
        <w:contextualSpacing w:val="false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</w:t>
      </w:r>
    </w:p>
    <w:p>
      <w:pPr>
        <w:pStyle w:val="style0"/>
        <w:spacing w:after="0" w:before="100" w:line="100" w:lineRule="atLeast"/>
        <w:ind w:hanging="0" w:left="0" w:right="1613"/>
        <w:contextualSpacing w:val="false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</w:t>
      </w:r>
    </w:p>
    <w:p>
      <w:pPr>
        <w:pStyle w:val="style0"/>
        <w:spacing w:after="0" w:before="100" w:line="100" w:lineRule="atLeast"/>
        <w:ind w:hanging="0" w:left="0" w:right="1613"/>
        <w:contextualSpacing w:val="false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</w:t>
      </w:r>
    </w:p>
    <w:p>
      <w:pPr>
        <w:pStyle w:val="style0"/>
        <w:spacing w:after="0" w:before="100" w:line="100" w:lineRule="atLeast"/>
        <w:ind w:hanging="0" w:left="0" w:right="1613"/>
        <w:contextualSpacing w:val="false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</w:t>
      </w:r>
    </w:p>
    <w:p>
      <w:pPr>
        <w:pStyle w:val="style0"/>
        <w:spacing w:after="0" w:before="100" w:line="100" w:lineRule="atLeast"/>
        <w:ind w:hanging="0" w:left="0" w:right="1613"/>
        <w:contextualSpacing w:val="false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</w:t>
      </w:r>
    </w:p>
    <w:p>
      <w:pPr>
        <w:pStyle w:val="style0"/>
        <w:spacing w:after="0" w:before="100" w:line="100" w:lineRule="atLeast"/>
        <w:ind w:hanging="0" w:left="0" w:right="1613"/>
        <w:contextualSpacing w:val="false"/>
        <w:jc w:val="center"/>
        <w:rPr>
          <w:rFonts w:cs="Calibri"/>
        </w:rPr>
      </w:pPr>
      <w:r>
        <w:rPr>
          <w:rFonts w:cs="Calibri"/>
        </w:rPr>
      </w:r>
    </w:p>
    <w:p>
      <w:pPr>
        <w:pStyle w:val="style0"/>
        <w:spacing w:after="0" w:before="100" w:line="100" w:lineRule="atLeast"/>
        <w:ind w:hanging="0" w:left="0" w:right="1613"/>
        <w:contextualSpacing w:val="false"/>
        <w:jc w:val="center"/>
        <w:rPr>
          <w:rFonts w:cs="Calibri"/>
        </w:rPr>
      </w:pPr>
      <w:r>
        <w:rPr>
          <w:rFonts w:cs="Calibri"/>
        </w:rPr>
      </w:r>
    </w:p>
    <w:p>
      <w:pPr>
        <w:pStyle w:val="style0"/>
        <w:spacing w:after="0" w:before="100" w:line="100" w:lineRule="atLeast"/>
        <w:ind w:hanging="0" w:left="0" w:right="1613"/>
        <w:contextualSpacing w:val="false"/>
        <w:rPr>
          <w:rFonts w:ascii="Times New Roman CYR" w:cs="Times New Roman CYR" w:hAnsi="Times New Roman CYR"/>
          <w:sz w:val="24"/>
          <w:szCs w:val="24"/>
        </w:rPr>
      </w:pPr>
      <w:r>
        <w:rPr>
          <w:rFonts w:ascii="Times New Roman CYR" w:cs="Times New Roman CYR" w:hAnsi="Times New Roman CYR"/>
          <w:sz w:val="24"/>
          <w:szCs w:val="24"/>
        </w:rPr>
        <w:t xml:space="preserve">Составитель (и):___________________(ФИО, должность) </w:t>
      </w:r>
    </w:p>
    <w:p>
      <w:pPr>
        <w:pStyle w:val="style0"/>
        <w:spacing w:after="0" w:before="100" w:line="100" w:lineRule="atLeast"/>
        <w:contextualSpacing w:val="false"/>
        <w:jc w:val="center"/>
        <w:rPr>
          <w:rFonts w:ascii="Times New Roman CYR" w:cs="Times New Roman CYR" w:hAnsi="Times New Roman CYR"/>
          <w:b/>
          <w:bCs/>
          <w:sz w:val="24"/>
          <w:szCs w:val="24"/>
        </w:rPr>
      </w:pPr>
      <w:r>
        <w:rPr>
          <w:rFonts w:ascii="Times New Roman CYR" w:cs="Times New Roman CYR" w:hAnsi="Times New Roman CYR"/>
          <w:b/>
          <w:bCs/>
          <w:sz w:val="24"/>
          <w:szCs w:val="24"/>
        </w:rPr>
        <w:t xml:space="preserve">ФОНД ОЦЕНОЧНЫХ СРЕДСТВ (КОНТРОЛЬНО-ИЗМЕРИТЕЛЬНЫЕ МАТЕРИАЛЫ) (ФОС) </w:t>
      </w:r>
    </w:p>
    <w:p>
      <w:pPr>
        <w:pStyle w:val="style0"/>
        <w:spacing w:after="0" w:before="100" w:line="100" w:lineRule="atLeast"/>
        <w:ind w:hanging="0" w:left="562" w:right="0"/>
        <w:contextualSpacing w:val="false"/>
        <w:jc w:val="center"/>
        <w:rPr>
          <w:rFonts w:ascii="Times New Roman CYR" w:cs="Times New Roman CYR" w:hAnsi="Times New Roman CYR"/>
          <w:b/>
          <w:bCs/>
          <w:color w:val="00000A"/>
          <w:sz w:val="24"/>
          <w:szCs w:val="24"/>
        </w:rPr>
      </w:pPr>
      <w:r>
        <w:rPr>
          <w:rFonts w:ascii="Times New Roman CYR" w:cs="Times New Roman CYR" w:hAnsi="Times New Roman CYR"/>
          <w:b/>
          <w:bCs/>
          <w:color w:val="00000A"/>
          <w:sz w:val="24"/>
          <w:szCs w:val="24"/>
        </w:rPr>
        <w:t>Вопросы к зачету</w:t>
      </w:r>
    </w:p>
    <w:p>
      <w:pPr>
        <w:pStyle w:val="style0"/>
        <w:widowControl w:val="false"/>
        <w:numPr>
          <w:ilvl w:val="0"/>
          <w:numId w:val="4"/>
        </w:numPr>
        <w:suppressAutoHyphens w:val="true"/>
        <w:spacing w:after="0" w:before="0" w:line="360" w:lineRule="auto"/>
        <w:contextualSpacing w:val="false"/>
        <w:jc w:val="both"/>
        <w:rPr>
          <w:rFonts w:ascii="Times New Roman" w:cs="Times New Roman" w:hAnsi="Times New Roman"/>
          <w:bCs/>
          <w:sz w:val="24"/>
          <w:szCs w:val="24"/>
        </w:rPr>
      </w:pPr>
      <w:r>
        <w:rPr>
          <w:rFonts w:ascii="Times New Roman" w:cs="Times New Roman" w:hAnsi="Times New Roman"/>
          <w:bCs/>
          <w:sz w:val="24"/>
          <w:szCs w:val="24"/>
        </w:rPr>
        <w:t>Исторический подход в изучении педагогических явлений.</w:t>
      </w:r>
    </w:p>
    <w:p>
      <w:pPr>
        <w:pStyle w:val="style0"/>
        <w:widowControl w:val="false"/>
        <w:numPr>
          <w:ilvl w:val="0"/>
          <w:numId w:val="4"/>
        </w:numPr>
        <w:suppressAutoHyphens w:val="true"/>
        <w:spacing w:after="0" w:before="0" w:line="360" w:lineRule="auto"/>
        <w:contextualSpacing w:val="false"/>
        <w:jc w:val="both"/>
        <w:rPr>
          <w:rFonts w:ascii="Times New Roman" w:cs="Times New Roman" w:hAnsi="Times New Roman"/>
          <w:bCs/>
          <w:sz w:val="24"/>
          <w:szCs w:val="24"/>
        </w:rPr>
      </w:pPr>
      <w:r>
        <w:rPr>
          <w:rFonts w:ascii="Times New Roman" w:cs="Times New Roman" w:hAnsi="Times New Roman"/>
          <w:bCs/>
          <w:sz w:val="24"/>
          <w:szCs w:val="24"/>
        </w:rPr>
        <w:t>Современная трактовка истории педагогики как области педагогической науки.</w:t>
      </w:r>
    </w:p>
    <w:p>
      <w:pPr>
        <w:pStyle w:val="style0"/>
        <w:widowControl w:val="false"/>
        <w:numPr>
          <w:ilvl w:val="0"/>
          <w:numId w:val="4"/>
        </w:numPr>
        <w:suppressAutoHyphens w:val="true"/>
        <w:spacing w:after="0" w:before="0" w:line="360" w:lineRule="auto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Происхождение воспитания и характер воспитания в первобытном обществе.</w:t>
      </w:r>
    </w:p>
    <w:p>
      <w:pPr>
        <w:pStyle w:val="style0"/>
        <w:widowControl w:val="false"/>
        <w:numPr>
          <w:ilvl w:val="0"/>
          <w:numId w:val="4"/>
        </w:numPr>
        <w:suppressAutoHyphens w:val="true"/>
        <w:spacing w:after="0" w:before="0" w:line="360" w:lineRule="auto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Развитие педагогической теории в античной философии (Платон, Сократ, Аристотель).</w:t>
      </w:r>
    </w:p>
    <w:p>
      <w:pPr>
        <w:pStyle w:val="style0"/>
        <w:widowControl w:val="false"/>
        <w:numPr>
          <w:ilvl w:val="0"/>
          <w:numId w:val="4"/>
        </w:numPr>
        <w:suppressAutoHyphens w:val="true"/>
        <w:spacing w:after="0" w:before="0" w:line="360" w:lineRule="auto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Педагогические основы воспитательных систем Древней Греции (Спарта, Афины).</w:t>
      </w:r>
    </w:p>
    <w:p>
      <w:pPr>
        <w:pStyle w:val="style0"/>
        <w:widowControl w:val="false"/>
        <w:numPr>
          <w:ilvl w:val="0"/>
          <w:numId w:val="4"/>
        </w:numPr>
        <w:suppressAutoHyphens w:val="true"/>
        <w:spacing w:after="0" w:before="0" w:line="360" w:lineRule="auto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Социально-педагогические основы системы обучения и воспитания в Древнем Риме. Анализ работы Квинтилиана «О воспитании оратора».</w:t>
      </w:r>
    </w:p>
    <w:p>
      <w:pPr>
        <w:pStyle w:val="style0"/>
        <w:widowControl w:val="false"/>
        <w:numPr>
          <w:ilvl w:val="0"/>
          <w:numId w:val="4"/>
        </w:numPr>
        <w:suppressAutoHyphens w:val="true"/>
        <w:spacing w:after="0" w:before="0" w:line="360" w:lineRule="auto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Развитие школы и педагогической мысли в феодальную эпоху.</w:t>
      </w:r>
    </w:p>
    <w:p>
      <w:pPr>
        <w:pStyle w:val="style0"/>
        <w:widowControl w:val="false"/>
        <w:numPr>
          <w:ilvl w:val="0"/>
          <w:numId w:val="4"/>
        </w:numPr>
        <w:suppressAutoHyphens w:val="true"/>
        <w:spacing w:after="0" w:before="0" w:line="360" w:lineRule="auto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Образование и воспитания в Древнерусском государстве (10-13 вв.). Анализ работы « Поучение Владимира Мономаха детям».</w:t>
      </w:r>
    </w:p>
    <w:p>
      <w:pPr>
        <w:pStyle w:val="style0"/>
        <w:widowControl w:val="false"/>
        <w:numPr>
          <w:ilvl w:val="0"/>
          <w:numId w:val="4"/>
        </w:numPr>
        <w:suppressAutoHyphens w:val="true"/>
        <w:spacing w:after="0" w:before="0" w:line="360" w:lineRule="auto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Социально-педагогические основы  развития системы образования и воспитания в России в 17 веке. Анализ работы «Гражданство обычаев.</w:t>
      </w:r>
    </w:p>
    <w:p>
      <w:pPr>
        <w:pStyle w:val="style0"/>
        <w:widowControl w:val="false"/>
        <w:numPr>
          <w:ilvl w:val="0"/>
          <w:numId w:val="4"/>
        </w:numPr>
        <w:suppressAutoHyphens w:val="true"/>
        <w:spacing w:after="0" w:before="0" w:line="360" w:lineRule="auto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Просветительные реформы начала 18 века в России и их значение для развития системы образования.</w:t>
      </w:r>
    </w:p>
    <w:p>
      <w:pPr>
        <w:pStyle w:val="style0"/>
        <w:widowControl w:val="false"/>
        <w:numPr>
          <w:ilvl w:val="0"/>
          <w:numId w:val="4"/>
        </w:numPr>
        <w:suppressAutoHyphens w:val="true"/>
        <w:spacing w:after="0" w:before="0" w:line="360" w:lineRule="auto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Философские основы педагогики Д.Локка. Анализ работы «Мысли о воспитании».</w:t>
      </w:r>
    </w:p>
    <w:p>
      <w:pPr>
        <w:pStyle w:val="style0"/>
        <w:widowControl w:val="false"/>
        <w:numPr>
          <w:ilvl w:val="0"/>
          <w:numId w:val="4"/>
        </w:numPr>
        <w:suppressAutoHyphens w:val="true"/>
        <w:spacing w:after="0" w:before="0" w:line="360" w:lineRule="auto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Вопросы воспитания и образования в трудах французских просветителей (К.А.Гельвеций, Д.Дидро).</w:t>
      </w:r>
    </w:p>
    <w:p>
      <w:pPr>
        <w:pStyle w:val="style0"/>
        <w:widowControl w:val="false"/>
        <w:numPr>
          <w:ilvl w:val="0"/>
          <w:numId w:val="4"/>
        </w:numPr>
        <w:suppressAutoHyphens w:val="true"/>
        <w:spacing w:after="0" w:before="0" w:line="360" w:lineRule="auto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Философские и психологические основы педагогической теории И.Гербарта.</w:t>
      </w:r>
    </w:p>
    <w:p>
      <w:pPr>
        <w:pStyle w:val="style0"/>
        <w:widowControl w:val="false"/>
        <w:numPr>
          <w:ilvl w:val="0"/>
          <w:numId w:val="4"/>
        </w:numPr>
        <w:suppressAutoHyphens w:val="true"/>
        <w:spacing w:after="0" w:before="0" w:line="360" w:lineRule="auto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Философско-педагогические основы теории элементарного образования И.Г. Песталоцци. Анализ одной из работ.</w:t>
      </w:r>
    </w:p>
    <w:p>
      <w:pPr>
        <w:pStyle w:val="style0"/>
        <w:widowControl w:val="false"/>
        <w:numPr>
          <w:ilvl w:val="0"/>
          <w:numId w:val="4"/>
        </w:numPr>
        <w:suppressAutoHyphens w:val="true"/>
        <w:spacing w:after="0" w:before="0" w:line="360" w:lineRule="auto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Дидактические взгляды А.Дистервега. Анализ работы « Руководство к образованию немецких учителей».</w:t>
      </w:r>
    </w:p>
    <w:p>
      <w:pPr>
        <w:pStyle w:val="style0"/>
        <w:widowControl w:val="false"/>
        <w:numPr>
          <w:ilvl w:val="0"/>
          <w:numId w:val="4"/>
        </w:numPr>
        <w:suppressAutoHyphens w:val="true"/>
        <w:spacing w:after="0" w:before="0" w:line="360" w:lineRule="auto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Философские основы и сущность педагогических взглядов М.В.Ломоносова. Его роль в развитии школы и педагогики в России.</w:t>
      </w:r>
    </w:p>
    <w:p>
      <w:pPr>
        <w:pStyle w:val="style0"/>
        <w:widowControl w:val="false"/>
        <w:numPr>
          <w:ilvl w:val="0"/>
          <w:numId w:val="4"/>
        </w:numPr>
        <w:suppressAutoHyphens w:val="true"/>
        <w:spacing w:after="0" w:before="0" w:line="360" w:lineRule="auto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Философско-педагогические взгляды Р.Оуэна. Его социално-педагогический эксперимент.</w:t>
      </w:r>
    </w:p>
    <w:p>
      <w:pPr>
        <w:pStyle w:val="style0"/>
        <w:widowControl w:val="false"/>
        <w:numPr>
          <w:ilvl w:val="0"/>
          <w:numId w:val="4"/>
        </w:numPr>
        <w:suppressAutoHyphens w:val="true"/>
        <w:spacing w:after="0" w:before="0" w:line="360" w:lineRule="auto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Развитие педагогической мысли в эпоху Возрождения (Ф.Рабле, М.Монтень).</w:t>
      </w:r>
    </w:p>
    <w:p>
      <w:pPr>
        <w:pStyle w:val="style0"/>
        <w:widowControl w:val="false"/>
        <w:numPr>
          <w:ilvl w:val="0"/>
          <w:numId w:val="4"/>
        </w:numPr>
        <w:suppressAutoHyphens w:val="true"/>
        <w:spacing w:after="0" w:before="0" w:line="360" w:lineRule="auto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Дидактическая система Я.А.Коменского. Анализ работы «Великая дидактика».</w:t>
      </w:r>
    </w:p>
    <w:p>
      <w:pPr>
        <w:pStyle w:val="style0"/>
        <w:widowControl w:val="false"/>
        <w:numPr>
          <w:ilvl w:val="0"/>
          <w:numId w:val="4"/>
        </w:numPr>
        <w:suppressAutoHyphens w:val="true"/>
        <w:spacing w:after="0" w:before="0" w:line="360" w:lineRule="auto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Педагогические основы теории естественного воспитания Ж.Ж.Руссо. Анализ работы «Эмиль или о воспитании».</w:t>
      </w:r>
    </w:p>
    <w:p>
      <w:pPr>
        <w:pStyle w:val="style0"/>
        <w:widowControl w:val="false"/>
        <w:numPr>
          <w:ilvl w:val="0"/>
          <w:numId w:val="4"/>
        </w:numPr>
        <w:suppressAutoHyphens w:val="true"/>
        <w:spacing w:after="0" w:before="0" w:line="360" w:lineRule="auto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Идея природосообразности в педагогических теориях зарубежных философов (Ж.Ж.Руссо, И.Г.Песталоцци, Я.А.Коменский).</w:t>
      </w:r>
    </w:p>
    <w:p>
      <w:pPr>
        <w:pStyle w:val="style0"/>
        <w:widowControl w:val="false"/>
        <w:numPr>
          <w:ilvl w:val="0"/>
          <w:numId w:val="4"/>
        </w:numPr>
        <w:suppressAutoHyphens w:val="true"/>
        <w:spacing w:after="0" w:before="0" w:line="360" w:lineRule="auto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Педагогика прагматизма Д.Дьюи.</w:t>
      </w:r>
    </w:p>
    <w:p>
      <w:pPr>
        <w:pStyle w:val="style0"/>
        <w:widowControl w:val="false"/>
        <w:numPr>
          <w:ilvl w:val="0"/>
          <w:numId w:val="4"/>
        </w:numPr>
        <w:suppressAutoHyphens w:val="true"/>
        <w:spacing w:after="0" w:before="0" w:line="360" w:lineRule="auto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Педагогические основы и сущность педагогических взглядов Н.Г.Чернышевского и Н.А.Добролюбова. Анализ работы « О значении авторитета в воспитании».</w:t>
      </w:r>
    </w:p>
    <w:p>
      <w:pPr>
        <w:pStyle w:val="style0"/>
        <w:widowControl w:val="false"/>
        <w:numPr>
          <w:ilvl w:val="0"/>
          <w:numId w:val="4"/>
        </w:numPr>
        <w:suppressAutoHyphens w:val="true"/>
        <w:spacing w:after="0" w:before="0" w:line="360" w:lineRule="auto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Развитие школы и системы образования в России во второй половине 18 века.</w:t>
      </w:r>
    </w:p>
    <w:p>
      <w:pPr>
        <w:pStyle w:val="style0"/>
        <w:widowControl w:val="false"/>
        <w:numPr>
          <w:ilvl w:val="0"/>
          <w:numId w:val="4"/>
        </w:numPr>
        <w:suppressAutoHyphens w:val="true"/>
        <w:spacing w:after="0" w:before="0" w:line="360" w:lineRule="auto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Педагогическое движение и развитие системы образования в России в 60-70 гг.19 в. Педагогические взгляды Н.И.Пирогова. Анализ работы « Вопросы жизни».</w:t>
      </w:r>
    </w:p>
    <w:p>
      <w:pPr>
        <w:pStyle w:val="style0"/>
        <w:widowControl w:val="false"/>
        <w:numPr>
          <w:ilvl w:val="0"/>
          <w:numId w:val="4"/>
        </w:numPr>
        <w:suppressAutoHyphens w:val="true"/>
        <w:spacing w:after="0" w:before="0" w:line="360" w:lineRule="auto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Психологические основы развития педагогической мысли конца 19-20 вв. ( П.Ф.Лесгафт, П.Ф.Каптерев).</w:t>
      </w:r>
    </w:p>
    <w:p>
      <w:pPr>
        <w:pStyle w:val="style0"/>
        <w:widowControl w:val="false"/>
        <w:numPr>
          <w:ilvl w:val="0"/>
          <w:numId w:val="4"/>
        </w:numPr>
        <w:suppressAutoHyphens w:val="true"/>
        <w:spacing w:after="0" w:before="0" w:line="360" w:lineRule="auto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Философско-педагогическая система Л.Н.Толстого. Анализ одной из работ.</w:t>
      </w:r>
    </w:p>
    <w:p>
      <w:pPr>
        <w:pStyle w:val="style0"/>
        <w:widowControl w:val="false"/>
        <w:numPr>
          <w:ilvl w:val="0"/>
          <w:numId w:val="4"/>
        </w:numPr>
        <w:suppressAutoHyphens w:val="true"/>
        <w:spacing w:after="0" w:before="0" w:line="360" w:lineRule="auto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К.Д.Ушинский о народности в образовании и воспитании. Анализ статьи «Родное слово».</w:t>
      </w:r>
    </w:p>
    <w:p>
      <w:pPr>
        <w:pStyle w:val="style0"/>
        <w:widowControl w:val="false"/>
        <w:numPr>
          <w:ilvl w:val="0"/>
          <w:numId w:val="4"/>
        </w:numPr>
        <w:suppressAutoHyphens w:val="true"/>
        <w:spacing w:after="0" w:before="0" w:line="360" w:lineRule="auto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Антропологические основы теории воспитания и обучения К.Д.Ушинского. «Роль труда в его психическом и воспитательном значении».</w:t>
      </w:r>
    </w:p>
    <w:p>
      <w:pPr>
        <w:pStyle w:val="style0"/>
        <w:widowControl w:val="false"/>
        <w:numPr>
          <w:ilvl w:val="0"/>
          <w:numId w:val="4"/>
        </w:numPr>
        <w:suppressAutoHyphens w:val="true"/>
        <w:spacing w:after="0" w:before="0" w:line="360" w:lineRule="auto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К.Д.Ушинский о подготовке учителя. Анализ работы «О пользе педагогической литературы».</w:t>
      </w:r>
    </w:p>
    <w:p>
      <w:pPr>
        <w:pStyle w:val="style0"/>
        <w:widowControl w:val="false"/>
        <w:numPr>
          <w:ilvl w:val="0"/>
          <w:numId w:val="4"/>
        </w:numPr>
        <w:suppressAutoHyphens w:val="true"/>
        <w:spacing w:after="0" w:before="0" w:line="360" w:lineRule="auto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Становление советской системы образования в 1917-1920гг.. Анализ «Положения о единой трудовой школе».</w:t>
      </w:r>
    </w:p>
    <w:p>
      <w:pPr>
        <w:pStyle w:val="style0"/>
        <w:widowControl w:val="false"/>
        <w:numPr>
          <w:ilvl w:val="0"/>
          <w:numId w:val="4"/>
        </w:numPr>
        <w:suppressAutoHyphens w:val="true"/>
        <w:spacing w:after="0" w:before="0" w:line="360" w:lineRule="auto"/>
        <w:contextualSpacing w:val="false"/>
        <w:jc w:val="both"/>
        <w:rPr>
          <w:rFonts w:ascii="Times New Roman" w:cs="Times New Roman" w:hAnsi="Times New Roman"/>
          <w:bCs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Педагогические взгляды С.Т.Шацкого. Анализ одной из работ</w:t>
      </w:r>
      <w:r>
        <w:rPr>
          <w:rFonts w:ascii="Times New Roman" w:cs="Times New Roman" w:hAnsi="Times New Roman"/>
          <w:bCs/>
          <w:sz w:val="24"/>
          <w:szCs w:val="24"/>
        </w:rPr>
        <w:t>.</w:t>
      </w:r>
    </w:p>
    <w:p>
      <w:pPr>
        <w:pStyle w:val="style0"/>
        <w:widowControl w:val="false"/>
        <w:numPr>
          <w:ilvl w:val="0"/>
          <w:numId w:val="4"/>
        </w:numPr>
        <w:suppressAutoHyphens w:val="true"/>
        <w:spacing w:after="0" w:before="0" w:line="360" w:lineRule="auto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Теоретические основы обучения и воспитания в советской школе в 20-е годы.</w:t>
      </w:r>
    </w:p>
    <w:p>
      <w:pPr>
        <w:pStyle w:val="style0"/>
        <w:widowControl w:val="false"/>
        <w:numPr>
          <w:ilvl w:val="0"/>
          <w:numId w:val="4"/>
        </w:numPr>
        <w:suppressAutoHyphens w:val="true"/>
        <w:spacing w:after="0" w:before="0" w:line="360" w:lineRule="auto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Педагогическая теория Н.К.Крупской. Ее значение для современной школы и педагогики. Развитие детского и юношеского движения в СССР. Анализ работы Н.К.Крупской «Письма пионерам».</w:t>
      </w:r>
    </w:p>
    <w:p>
      <w:pPr>
        <w:pStyle w:val="style0"/>
        <w:widowControl w:val="false"/>
        <w:numPr>
          <w:ilvl w:val="0"/>
          <w:numId w:val="4"/>
        </w:numPr>
        <w:suppressAutoHyphens w:val="true"/>
        <w:spacing w:after="0" w:before="0" w:line="360" w:lineRule="auto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Педагогическая система А.С.Макаренко и ее значение для современной школы. Анализ одной из работ.</w:t>
      </w:r>
    </w:p>
    <w:p>
      <w:pPr>
        <w:pStyle w:val="style0"/>
        <w:widowControl w:val="false"/>
        <w:numPr>
          <w:ilvl w:val="0"/>
          <w:numId w:val="4"/>
        </w:numPr>
        <w:suppressAutoHyphens w:val="true"/>
        <w:spacing w:after="0" w:before="0" w:line="360" w:lineRule="auto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Проблемы семейного воспитания в советской педагогике (Н.К.Крупская, А.С.Макаренко, В.А.Сухомлинский.</w:t>
      </w:r>
    </w:p>
    <w:p>
      <w:pPr>
        <w:pStyle w:val="style0"/>
        <w:widowControl w:val="false"/>
        <w:numPr>
          <w:ilvl w:val="0"/>
          <w:numId w:val="4"/>
        </w:numPr>
        <w:suppressAutoHyphens w:val="true"/>
        <w:spacing w:after="0" w:before="0" w:line="360" w:lineRule="auto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Проблема подготовки учителя в педагогическом наследии Н.К.Крупской, А.С.Макаренко, В.А.Сухомлинского.</w:t>
      </w:r>
    </w:p>
    <w:p>
      <w:pPr>
        <w:pStyle w:val="style0"/>
        <w:widowControl w:val="false"/>
        <w:numPr>
          <w:ilvl w:val="0"/>
          <w:numId w:val="4"/>
        </w:numPr>
        <w:suppressAutoHyphens w:val="true"/>
        <w:spacing w:after="0" w:before="0" w:line="360" w:lineRule="auto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Педагогическая система В.А.Сухомлинского.</w:t>
      </w:r>
    </w:p>
    <w:p>
      <w:pPr>
        <w:pStyle w:val="style0"/>
        <w:widowControl w:val="false"/>
        <w:numPr>
          <w:ilvl w:val="0"/>
          <w:numId w:val="4"/>
        </w:numPr>
        <w:suppressAutoHyphens w:val="true"/>
        <w:spacing w:after="0" w:before="0" w:line="360" w:lineRule="auto"/>
        <w:contextualSpacing w:val="false"/>
        <w:jc w:val="both"/>
        <w:rPr>
          <w:rFonts w:ascii="Times New Roman" w:cs="Times New Roman" w:hAnsi="Times New Roman"/>
          <w:bCs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Движение педагогов-новаторов советской школы в 80-е годы (Ш.А.Амонашвили, С.Н.Лысенкова, М.П.Щетинин и др.)</w:t>
      </w:r>
      <w:r>
        <w:rPr>
          <w:rFonts w:ascii="Times New Roman" w:cs="Times New Roman" w:hAnsi="Times New Roman"/>
          <w:bCs/>
          <w:sz w:val="24"/>
          <w:szCs w:val="24"/>
        </w:rPr>
        <w:t>.</w:t>
      </w:r>
    </w:p>
    <w:p>
      <w:pPr>
        <w:pStyle w:val="style0"/>
        <w:widowControl w:val="false"/>
        <w:numPr>
          <w:ilvl w:val="0"/>
          <w:numId w:val="4"/>
        </w:numPr>
        <w:suppressAutoHyphens w:val="true"/>
        <w:spacing w:after="0" w:before="0" w:line="360" w:lineRule="auto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Закон  РФ «Об образовании» (1992г.) Социальная политика государства в области образования.</w:t>
      </w:r>
    </w:p>
    <w:p>
      <w:pPr>
        <w:pStyle w:val="style0"/>
        <w:spacing w:after="0" w:before="100" w:line="100" w:lineRule="atLeast"/>
        <w:ind w:hanging="0" w:left="562" w:right="0"/>
        <w:contextualSpacing w:val="false"/>
        <w:jc w:val="center"/>
        <w:rPr>
          <w:rFonts w:ascii="Times New Roman CYR" w:cs="Times New Roman CYR" w:hAnsi="Times New Roman CYR"/>
          <w:b/>
          <w:bCs/>
          <w:color w:val="00000A"/>
          <w:sz w:val="24"/>
          <w:szCs w:val="24"/>
        </w:rPr>
      </w:pPr>
      <w:r>
        <w:rPr>
          <w:rFonts w:ascii="Times New Roman CYR" w:cs="Times New Roman CYR" w:hAnsi="Times New Roman CYR"/>
          <w:b/>
          <w:bCs/>
          <w:color w:val="00000A"/>
          <w:sz w:val="24"/>
          <w:szCs w:val="24"/>
        </w:rPr>
      </w:r>
    </w:p>
    <w:p>
      <w:pPr>
        <w:pStyle w:val="style0"/>
        <w:spacing w:after="0" w:before="100" w:line="100" w:lineRule="atLeast"/>
        <w:ind w:hanging="0" w:left="562" w:right="0"/>
        <w:contextualSpacing w:val="false"/>
        <w:jc w:val="center"/>
        <w:rPr>
          <w:rFonts w:cs="Calibri"/>
        </w:rPr>
      </w:pPr>
      <w:r>
        <w:rPr>
          <w:rFonts w:cs="Calibri"/>
        </w:rPr>
      </w:r>
    </w:p>
    <w:p>
      <w:pPr>
        <w:pStyle w:val="style0"/>
        <w:spacing w:after="0" w:before="0" w:line="100" w:lineRule="atLeast"/>
        <w:contextualSpacing w:val="false"/>
        <w:rPr>
          <w:rFonts w:cs="Calibri"/>
        </w:rPr>
      </w:pPr>
      <w:r>
        <w:rPr>
          <w:rFonts w:cs="Calibri"/>
        </w:rPr>
      </w:r>
    </w:p>
    <w:p>
      <w:pPr>
        <w:pStyle w:val="style0"/>
        <w:spacing w:after="0" w:before="100" w:line="100" w:lineRule="atLeast"/>
        <w:contextualSpacing w:val="false"/>
        <w:rPr>
          <w:rFonts w:cs="Calibri"/>
        </w:rPr>
      </w:pPr>
      <w:r>
        <w:rPr>
          <w:rFonts w:cs="Calibri"/>
        </w:rPr>
      </w:r>
    </w:p>
    <w:p>
      <w:pPr>
        <w:pStyle w:val="style0"/>
        <w:tabs>
          <w:tab w:leader="none" w:pos="660" w:val="left"/>
          <w:tab w:leader="none" w:pos="927" w:val="left"/>
        </w:tabs>
        <w:spacing w:after="0" w:before="100" w:line="100" w:lineRule="atLeast"/>
        <w:ind w:firstLine="709" w:left="0" w:right="0"/>
        <w:contextualSpacing w:val="false"/>
        <w:jc w:val="both"/>
        <w:rPr>
          <w:rFonts w:cs="Calibri"/>
        </w:rPr>
      </w:pPr>
      <w:r>
        <w:rPr>
          <w:rFonts w:cs="Calibri"/>
        </w:rPr>
      </w:r>
    </w:p>
    <w:p>
      <w:pPr>
        <w:pStyle w:val="style0"/>
        <w:rPr/>
      </w:pPr>
      <w:r>
        <w:rPr/>
      </w:r>
    </w:p>
    <w:sectPr>
      <w:type w:val="nextPage"/>
      <w:pgSz w:h="15840" w:w="12240"/>
      <w:pgMar w:bottom="1134" w:footer="0" w:gutter="0" w:header="0" w:left="1701" w:right="850" w:top="1134"/>
      <w:pgNumType w:fmt="decimal"/>
      <w:formProt w:val="false"/>
      <w:textDirection w:val="lrTb"/>
      <w:docGrid w:charSpace="4096" w:linePitch="24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swiss"/>
    <w:pitch w:val="variable"/>
  </w:font>
  <w:font w:name="Times New Roman CYR">
    <w:charset w:val="cc"/>
    <w:family w:val="roman"/>
    <w:pitch w:val="variable"/>
  </w:font>
</w:fonts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  <w:rPr>
        <w:sz w:val="28"/>
        <w:szCs w:val="34"/>
      </w:r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  <w:rPr>
        <w:sz w:val="28"/>
        <w:szCs w:val="34"/>
      </w:rPr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  <w:rPr>
        <w:sz w:val="28"/>
        <w:szCs w:val="34"/>
      </w:rPr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  <w:rPr>
        <w:sz w:val="28"/>
        <w:szCs w:val="34"/>
      </w:rPr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  <w:rPr>
        <w:sz w:val="28"/>
        <w:szCs w:val="34"/>
      </w:r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  <w:rPr>
        <w:sz w:val="28"/>
        <w:szCs w:val="34"/>
      </w:r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  <w:rPr>
        <w:sz w:val="28"/>
        <w:szCs w:val="34"/>
      </w:r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  <w:rPr>
        <w:sz w:val="28"/>
        <w:szCs w:val="34"/>
      </w:r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  <w:rPr>
        <w:sz w:val="28"/>
        <w:szCs w:val="34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  <w:rPr>
        <w:sz w:val="28"/>
        <w:szCs w:val="34"/>
      </w:r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  <w:rPr>
        <w:sz w:val="28"/>
        <w:szCs w:val="34"/>
      </w:rPr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  <w:rPr>
        <w:sz w:val="28"/>
        <w:szCs w:val="34"/>
      </w:rPr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  <w:rPr>
        <w:sz w:val="28"/>
        <w:szCs w:val="34"/>
      </w:rPr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  <w:rPr>
        <w:sz w:val="28"/>
        <w:szCs w:val="34"/>
      </w:r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  <w:rPr>
        <w:sz w:val="28"/>
        <w:szCs w:val="34"/>
      </w:r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  <w:rPr>
        <w:sz w:val="28"/>
        <w:szCs w:val="34"/>
      </w:r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  <w:rPr>
        <w:sz w:val="28"/>
        <w:szCs w:val="34"/>
      </w:r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  <w:rPr>
        <w:sz w:val="28"/>
        <w:szCs w:val="34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  <w:rPr>
        <w:sz w:val="28"/>
        <w:b w:val="false"/>
        <w:szCs w:val="34"/>
        <w:bCs w:val="false"/>
      </w:r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  <w:rPr>
        <w:sz w:val="28"/>
        <w:b w:val="false"/>
        <w:szCs w:val="34"/>
        <w:bCs w:val="false"/>
      </w:rPr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  <w:rPr>
        <w:sz w:val="28"/>
        <w:b w:val="false"/>
        <w:szCs w:val="34"/>
        <w:bCs w:val="false"/>
      </w:rPr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  <w:rPr>
        <w:sz w:val="28"/>
        <w:b w:val="false"/>
        <w:szCs w:val="34"/>
        <w:bCs w:val="false"/>
      </w:rPr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  <w:rPr>
        <w:sz w:val="28"/>
        <w:b w:val="false"/>
        <w:szCs w:val="34"/>
        <w:bCs w:val="false"/>
      </w:r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  <w:rPr>
        <w:sz w:val="28"/>
        <w:b w:val="false"/>
        <w:szCs w:val="34"/>
        <w:bCs w:val="false"/>
      </w:r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  <w:rPr>
        <w:sz w:val="28"/>
        <w:b w:val="false"/>
        <w:szCs w:val="34"/>
        <w:bCs w:val="false"/>
      </w:r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  <w:rPr>
        <w:sz w:val="28"/>
        <w:b w:val="false"/>
        <w:szCs w:val="34"/>
        <w:bCs w:val="false"/>
      </w:r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  <w:rPr>
        <w:sz w:val="28"/>
        <w:b w:val="false"/>
        <w:szCs w:val="34"/>
        <w:bCs w:val="false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3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" w:eastAsia="Arial Unicode MS" w:hAnsi="Calibri"/>
      <w:color w:val="auto"/>
      <w:sz w:val="22"/>
      <w:szCs w:val="22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character">
    <w:name w:val="Подзаголовок Знак"/>
    <w:basedOn w:val="style15"/>
    <w:next w:val="style16"/>
    <w:rPr>
      <w:rFonts w:ascii="Times New Roman" w:cs="Tahoma" w:eastAsia="Lucida Sans Unicode" w:hAnsi="Times New Roman"/>
      <w:i/>
      <w:iCs/>
      <w:sz w:val="28"/>
      <w:szCs w:val="28"/>
      <w:lang w:eastAsia="zh-CN"/>
    </w:rPr>
  </w:style>
  <w:style w:styleId="style17" w:type="character">
    <w:name w:val="Основной текст Знак"/>
    <w:basedOn w:val="style15"/>
    <w:next w:val="style17"/>
    <w:rPr/>
  </w:style>
  <w:style w:styleId="style18" w:type="character">
    <w:name w:val="Интернет-ссылка"/>
    <w:basedOn w:val="style15"/>
    <w:next w:val="style18"/>
    <w:rPr>
      <w:color w:val="0000FF"/>
      <w:u w:val="single"/>
      <w:lang w:bidi="zxx-" w:eastAsia="zxx-" w:val="zxx-"/>
    </w:rPr>
  </w:style>
  <w:style w:styleId="style19" w:type="character">
    <w:name w:val="ListLabel 1"/>
    <w:next w:val="style19"/>
    <w:rPr>
      <w:sz w:val="28"/>
      <w:szCs w:val="34"/>
    </w:rPr>
  </w:style>
  <w:style w:styleId="style20" w:type="character">
    <w:name w:val="ListLabel 2"/>
    <w:next w:val="style20"/>
    <w:rPr>
      <w:b w:val="false"/>
      <w:bCs w:val="false"/>
      <w:sz w:val="28"/>
      <w:szCs w:val="34"/>
    </w:rPr>
  </w:style>
  <w:style w:styleId="style21" w:type="paragraph">
    <w:name w:val="Заголовок"/>
    <w:basedOn w:val="style0"/>
    <w:next w:val="style22"/>
    <w:pPr>
      <w:keepNext/>
      <w:suppressAutoHyphens w:val="true"/>
      <w:spacing w:after="0" w:before="240" w:line="100" w:lineRule="atLeast"/>
      <w:contextualSpacing w:val="false"/>
      <w:jc w:val="center"/>
    </w:pPr>
    <w:rPr>
      <w:rFonts w:ascii="Times New Roman" w:cs="Times New Roman" w:eastAsia="Times New Roman" w:hAnsi="Times New Roman"/>
      <w:sz w:val="28"/>
      <w:szCs w:val="20"/>
      <w:lang w:eastAsia="zh-CN"/>
    </w:rPr>
  </w:style>
  <w:style w:styleId="style22" w:type="paragraph">
    <w:name w:val="Основной текст"/>
    <w:basedOn w:val="style0"/>
    <w:next w:val="style22"/>
    <w:pPr>
      <w:spacing w:after="120" w:before="0"/>
      <w:contextualSpacing w:val="false"/>
    </w:pPr>
    <w:rPr/>
  </w:style>
  <w:style w:styleId="style23" w:type="paragraph">
    <w:name w:val="Список"/>
    <w:basedOn w:val="style22"/>
    <w:next w:val="style23"/>
    <w:pPr/>
    <w:rPr>
      <w:rFonts w:cs="Mangal"/>
    </w:rPr>
  </w:style>
  <w:style w:styleId="style24" w:type="paragraph">
    <w:name w:val="Название"/>
    <w:basedOn w:val="style0"/>
    <w:next w:val="style24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5" w:type="paragraph">
    <w:name w:val="Указатель"/>
    <w:basedOn w:val="style0"/>
    <w:next w:val="style25"/>
    <w:pPr>
      <w:suppressLineNumbers/>
    </w:pPr>
    <w:rPr>
      <w:rFonts w:cs="Mangal"/>
    </w:rPr>
  </w:style>
  <w:style w:styleId="style26" w:type="paragraph">
    <w:name w:val="Подзаголовок"/>
    <w:basedOn w:val="style0"/>
    <w:next w:val="style26"/>
    <w:pPr>
      <w:keepNext/>
      <w:suppressAutoHyphens w:val="true"/>
      <w:spacing w:after="120" w:before="240" w:line="100" w:lineRule="atLeast"/>
      <w:contextualSpacing w:val="false"/>
      <w:jc w:val="center"/>
    </w:pPr>
    <w:rPr>
      <w:rFonts w:ascii="Times New Roman" w:cs="Tahoma" w:eastAsia="Lucida Sans Unicode" w:hAnsi="Times New Roman"/>
      <w:i/>
      <w:iCs/>
      <w:sz w:val="28"/>
      <w:szCs w:val="28"/>
      <w:lang w:eastAsia="zh-CN"/>
    </w:rPr>
  </w:style>
  <w:style w:styleId="style27" w:type="paragraph">
    <w:name w:val="List Paragraph"/>
    <w:basedOn w:val="style0"/>
    <w:next w:val="style27"/>
    <w:pPr>
      <w:spacing w:after="200" w:before="0"/>
      <w:ind w:hanging="0" w:left="720" w:right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/informika.ru" TargetMode="External"/><Relationship Id="rId3" Type="http://schemas.openxmlformats.org/officeDocument/2006/relationships/hyperlink" Target="http://mon.gov.ru/pro/pnpo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2017-03-20T04:32:00Z</dcterms:created>
  <dc:creator>User</dc:creator>
  <cp:lastModifiedBy>User</cp:lastModifiedBy>
  <dcterms:modified xsi:type="dcterms:W3CDTF">2017-03-20T05:03:00Z</dcterms:modified>
  <cp:revision>4</cp:revision>
</cp:coreProperties>
</file>