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wmf" ContentType="image/x-wmf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446" w:type="dxa"/>
        <w:jc w:val="left"/>
        <w:tblInd w:w="12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446"/>
      </w:tblGrid>
      <w:tr>
        <w:trPr>
          <w:trHeight w:val="388" w:hRule="atLeast"/>
        </w:trPr>
        <w:tc>
          <w:tcPr>
            <w:tcW w:w="9446" w:type="dxa"/>
            <w:tcBorders/>
            <w:shd w:color="auto" w:fill="FFFFFF" w:val="clear"/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МИНИСТЕРСТВО ОБРАЗОВАНИЯ И НАУКИ РОССИЙСКОЙ ФЕДЕРАЦИИ</w:t>
            </w:r>
          </w:p>
        </w:tc>
      </w:tr>
      <w:tr>
        <w:trPr>
          <w:trHeight w:val="654" w:hRule="atLeast"/>
        </w:trPr>
        <w:tc>
          <w:tcPr>
            <w:tcW w:w="9446" w:type="dxa"/>
            <w:tcBorders/>
            <w:shd w:color="auto" w:fill="FFFFFF" w:val="clear"/>
          </w:tcPr>
          <w:p>
            <w:pPr>
              <w:pStyle w:val="Normal"/>
              <w:keepNext/>
              <w:tabs>
                <w:tab w:val="left" w:pos="0" w:leader="none"/>
                <w:tab w:val="left" w:pos="432" w:leader="none"/>
              </w:tabs>
              <w:ind w:right="5" w:hanging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pStyle w:val="Normal"/>
              <w:keepNext/>
              <w:tabs>
                <w:tab w:val="left" w:pos="0" w:leader="none"/>
                <w:tab w:val="left" w:pos="432" w:leader="none"/>
              </w:tabs>
              <w:ind w:right="5" w:hanging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высшего образования</w:t>
            </w:r>
          </w:p>
        </w:tc>
      </w:tr>
      <w:tr>
        <w:trPr>
          <w:trHeight w:val="256" w:hRule="atLeast"/>
        </w:trPr>
        <w:tc>
          <w:tcPr>
            <w:tcW w:w="9446" w:type="dxa"/>
            <w:tcBorders/>
            <w:shd w:color="auto" w:fill="FFFFFF" w:val="clear"/>
          </w:tcPr>
          <w:p>
            <w:pPr>
              <w:pStyle w:val="Normal"/>
              <w:tabs>
                <w:tab w:val="left" w:pos="25" w:leader="none"/>
              </w:tabs>
              <w:spacing w:before="170" w:after="0"/>
              <w:ind w:right="5" w:hanging="0"/>
              <w:jc w:val="center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caps/>
              </w:rPr>
              <w:t xml:space="preserve">Красноярский государственный педагогический университет </w:t>
            </w:r>
            <w:r>
              <w:rPr>
                <w:rFonts w:eastAsia="Times New Roman"/>
                <w:b/>
                <w:bCs/>
              </w:rPr>
              <w:t>им. В.П. Астафьева</w:t>
            </w:r>
          </w:p>
        </w:tc>
      </w:tr>
    </w:tbl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  <w:t>(КГПУ им. В.П. Астафьева)</w:t>
      </w:r>
    </w:p>
    <w:p>
      <w:pPr>
        <w:pStyle w:val="Normal"/>
        <w:jc w:val="center"/>
        <w:rPr>
          <w:rFonts w:eastAsia="Times New Roman"/>
          <w:sz w:val="28"/>
        </w:rPr>
      </w:pPr>
      <w:r>
        <w:rPr>
          <w:rFonts w:eastAsia="Times New Roman"/>
          <w:sz w:val="28"/>
        </w:rPr>
      </w:r>
    </w:p>
    <w:p>
      <w:pPr>
        <w:pStyle w:val="Normal"/>
        <w:jc w:val="center"/>
        <w:rPr>
          <w:rFonts w:eastAsia="Times New Roman"/>
          <w:sz w:val="28"/>
        </w:rPr>
      </w:pPr>
      <w:r>
        <w:rPr>
          <w:rFonts w:eastAsia="Times New Roman"/>
          <w:sz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>Кафедра</w:t>
      </w:r>
      <w:r>
        <w:rPr>
          <w:rFonts w:eastAsia="Times New Roman"/>
          <w:i/>
          <w:sz w:val="28"/>
          <w:szCs w:val="28"/>
        </w:rPr>
        <w:t xml:space="preserve"> менеджмента организации</w:t>
      </w:r>
    </w:p>
    <w:p>
      <w:pPr>
        <w:pStyle w:val="Normal"/>
        <w:jc w:val="center"/>
        <w:rPr>
          <w:rFonts w:eastAsia="Times New Roman"/>
          <w:iCs/>
          <w:sz w:val="28"/>
          <w:szCs w:val="28"/>
        </w:rPr>
      </w:pPr>
      <w:r>
        <w:rPr>
          <w:rFonts w:eastAsia="Times New Roman"/>
          <w:iCs/>
          <w:sz w:val="28"/>
          <w:szCs w:val="28"/>
        </w:rPr>
      </w:r>
    </w:p>
    <w:p>
      <w:pPr>
        <w:pStyle w:val="Normal"/>
        <w:keepNext/>
        <w:tabs>
          <w:tab w:val="left" w:pos="1152" w:leader="none"/>
        </w:tabs>
        <w:spacing w:before="240" w:after="60"/>
        <w:ind w:left="576" w:hanging="576"/>
        <w:rPr>
          <w:rFonts w:eastAsia="Times New Roman"/>
          <w:i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/>
          <w:sz w:val="28"/>
          <w:szCs w:val="28"/>
        </w:rPr>
        <w:t>РАБОЧАЯ ПРОГРАММА ДИСЦИПЛИНЫ</w:t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caps/>
          <w:sz w:val="28"/>
          <w:szCs w:val="28"/>
        </w:rPr>
        <w:t>Управление психологически комфортной средой образовательной организации</w:t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Направление подготовки: </w:t>
      </w:r>
      <w:r>
        <w:rPr>
          <w:rFonts w:eastAsia="Times New Roman"/>
          <w:i/>
          <w:iCs/>
          <w:sz w:val="28"/>
          <w:szCs w:val="28"/>
        </w:rPr>
        <w:t>44.04.01</w:t>
      </w:r>
      <w:r>
        <w:rPr>
          <w:rFonts w:eastAsia="Times New Roman"/>
          <w:i/>
          <w:sz w:val="28"/>
          <w:szCs w:val="28"/>
        </w:rPr>
        <w:t xml:space="preserve"> Педагогическое образование</w:t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>Программа:</w:t>
      </w:r>
      <w:r>
        <w:rPr>
          <w:rFonts w:eastAsia="Times New Roman"/>
          <w:i/>
          <w:sz w:val="28"/>
          <w:szCs w:val="28"/>
        </w:rPr>
        <w:t xml:space="preserve"> Управление образованием </w:t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квалификация (степень): </w:t>
      </w:r>
      <w:r>
        <w:rPr>
          <w:rFonts w:eastAsia="Times New Roman"/>
          <w:i/>
          <w:sz w:val="28"/>
          <w:szCs w:val="28"/>
        </w:rPr>
        <w:t>магистр</w:t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i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Красноярск 2016</w:t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9790" cy="89611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>Оглавление</w:t>
      </w:r>
    </w:p>
    <w:p>
      <w:pPr>
        <w:pStyle w:val="Normal"/>
        <w:jc w:val="center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</w:r>
    </w:p>
    <w:p>
      <w:pPr>
        <w:pStyle w:val="Normal"/>
        <w:tabs>
          <w:tab w:val="left" w:pos="0" w:leader="none"/>
        </w:tabs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val="en-US" w:eastAsia="zh-CN"/>
        </w:rPr>
        <w:t>I</w:t>
      </w:r>
      <w:r>
        <w:rPr>
          <w:rFonts w:eastAsia="Times New Roman"/>
          <w:b/>
          <w:sz w:val="28"/>
          <w:szCs w:val="28"/>
          <w:lang w:eastAsia="zh-CN"/>
        </w:rPr>
        <w:t>. Пояснительная записка</w:t>
      </w:r>
      <w:r>
        <w:rPr>
          <w:rFonts w:eastAsia="Times New Roman"/>
          <w:sz w:val="28"/>
          <w:szCs w:val="28"/>
          <w:lang w:eastAsia="zh-CN"/>
        </w:rPr>
        <w:tab/>
        <w:tab/>
        <w:tab/>
        <w:tab/>
        <w:tab/>
        <w:tab/>
        <w:tab/>
        <w:tab/>
        <w:t>стр.4</w:t>
      </w:r>
    </w:p>
    <w:p>
      <w:pPr>
        <w:pStyle w:val="Normal"/>
        <w:tabs>
          <w:tab w:val="left" w:pos="0" w:leader="none"/>
        </w:tabs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val="en-US" w:eastAsia="zh-CN"/>
        </w:rPr>
        <w:t>II</w:t>
      </w:r>
      <w:r>
        <w:rPr>
          <w:rFonts w:eastAsia="Times New Roman"/>
          <w:b/>
          <w:sz w:val="28"/>
          <w:szCs w:val="28"/>
          <w:lang w:eastAsia="zh-CN"/>
        </w:rPr>
        <w:t>.</w:t>
      </w:r>
      <w:r>
        <w:rPr>
          <w:rFonts w:eastAsia="Times New Roman"/>
          <w:sz w:val="28"/>
          <w:szCs w:val="28"/>
          <w:lang w:eastAsia="zh-CN"/>
        </w:rPr>
        <w:t xml:space="preserve"> </w:t>
      </w:r>
      <w:r>
        <w:rPr>
          <w:rFonts w:eastAsia="Times New Roman"/>
          <w:b/>
          <w:sz w:val="28"/>
          <w:szCs w:val="28"/>
          <w:lang w:eastAsia="zh-CN"/>
        </w:rPr>
        <w:t>Организационно-методические документы</w:t>
      </w:r>
      <w:r>
        <w:rPr>
          <w:rFonts w:eastAsia="Times New Roman"/>
          <w:sz w:val="28"/>
          <w:szCs w:val="28"/>
          <w:lang w:eastAsia="zh-CN"/>
        </w:rPr>
        <w:tab/>
        <w:tab/>
        <w:tab/>
        <w:tab/>
        <w:t>стр.7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Технологическая карта обучения дисциплине</w:t>
        <w:tab/>
        <w:tab/>
        <w:tab/>
        <w:tab/>
        <w:t>стр.7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Содержание основных разделов и тем дисциплины</w:t>
        <w:tab/>
        <w:tab/>
        <w:tab/>
        <w:t>стр.11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Методические рекомендации по освоению дисциплины</w:t>
        <w:tab/>
        <w:tab/>
        <w:t xml:space="preserve">          стр.14                        </w:t>
      </w:r>
    </w:p>
    <w:p>
      <w:pPr>
        <w:pStyle w:val="Normal"/>
        <w:rPr>
          <w:rFonts w:eastAsia="Times New Roman"/>
          <w:sz w:val="28"/>
          <w:szCs w:val="28"/>
          <w:lang w:eastAsia="zh-CN"/>
        </w:rPr>
      </w:pPr>
      <w:r>
        <w:rPr>
          <w:b/>
          <w:bCs/>
          <w:sz w:val="28"/>
          <w:szCs w:val="28"/>
          <w:lang w:val="en-US" w:eastAsia="ru-RU"/>
        </w:rPr>
        <w:t>III</w:t>
      </w:r>
      <w:r>
        <w:rPr>
          <w:b/>
          <w:bCs/>
          <w:sz w:val="28"/>
          <w:szCs w:val="28"/>
          <w:lang w:eastAsia="ru-RU"/>
        </w:rPr>
        <w:t>. Компоненты мониторинга учебных достижений</w:t>
      </w:r>
      <w:r>
        <w:rPr>
          <w:rFonts w:eastAsia="Times New Roman"/>
          <w:sz w:val="28"/>
          <w:szCs w:val="28"/>
          <w:lang w:eastAsia="zh-CN"/>
        </w:rPr>
        <w:t xml:space="preserve"> </w:t>
        <w:tab/>
        <w:tab/>
        <w:tab/>
        <w:t>стр.16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Технологическая карта рейтинга дисциплины</w:t>
        <w:tab/>
        <w:tab/>
        <w:tab/>
        <w:tab/>
        <w:t>стр.20</w:t>
      </w:r>
    </w:p>
    <w:p>
      <w:pPr>
        <w:pStyle w:val="Normal"/>
        <w:tabs>
          <w:tab w:val="left" w:pos="426" w:leader="none"/>
        </w:tabs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Фонд оценочных средств</w:t>
        <w:tab/>
        <w:tab/>
        <w:tab/>
        <w:tab/>
        <w:tab/>
        <w:tab/>
        <w:tab/>
        <w:tab/>
        <w:t>стр.22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Анализ результатов обучения и перечень 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корректирующих мероприятий по дисциплине</w:t>
        <w:tab/>
        <w:tab/>
        <w:tab/>
        <w:tab/>
        <w:t>стр. 21</w:t>
      </w:r>
    </w:p>
    <w:p>
      <w:pPr>
        <w:pStyle w:val="Normal"/>
        <w:tabs>
          <w:tab w:val="left" w:pos="0" w:leader="none"/>
        </w:tabs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b/>
          <w:caps/>
          <w:sz w:val="28"/>
          <w:szCs w:val="28"/>
          <w:lang w:val="en-US" w:eastAsia="zh-CN"/>
        </w:rPr>
        <w:t>IV</w:t>
      </w:r>
      <w:r>
        <w:rPr>
          <w:rFonts w:eastAsia="Times New Roman"/>
          <w:b/>
          <w:caps/>
          <w:sz w:val="28"/>
          <w:szCs w:val="28"/>
          <w:lang w:eastAsia="zh-CN"/>
        </w:rPr>
        <w:t xml:space="preserve">. </w:t>
      </w:r>
      <w:r>
        <w:rPr>
          <w:rFonts w:eastAsia="Times New Roman"/>
          <w:b/>
          <w:sz w:val="28"/>
          <w:szCs w:val="28"/>
          <w:lang w:eastAsia="zh-CN"/>
        </w:rPr>
        <w:t>Учебные ресурсы</w:t>
        <w:tab/>
        <w:tab/>
        <w:tab/>
        <w:tab/>
        <w:tab/>
        <w:tab/>
        <w:tab/>
      </w:r>
      <w:r>
        <w:rPr>
          <w:rFonts w:eastAsia="Times New Roman"/>
          <w:sz w:val="28"/>
          <w:szCs w:val="28"/>
          <w:lang w:eastAsia="zh-CN"/>
        </w:rPr>
        <w:tab/>
        <w:tab/>
        <w:t>стр.22</w:t>
      </w:r>
    </w:p>
    <w:p>
      <w:pPr>
        <w:pStyle w:val="Normal"/>
        <w:tabs>
          <w:tab w:val="left" w:pos="426" w:leader="none"/>
        </w:tabs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Карта литературного обеспечения дисциплины</w:t>
        <w:tab/>
        <w:tab/>
        <w:tab/>
        <w:tab/>
        <w:t>стр.26</w:t>
      </w:r>
    </w:p>
    <w:p>
      <w:pPr>
        <w:pStyle w:val="Normal"/>
        <w:ind w:left="426" w:hanging="0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Карта материально-технической базы дисциплины</w:t>
        <w:tab/>
        <w:tab/>
        <w:tab/>
        <w:t>стр.28</w:t>
      </w:r>
    </w:p>
    <w:p>
      <w:pPr>
        <w:pStyle w:val="Normal"/>
        <w:rPr/>
      </w:pPr>
      <w:r>
        <w:rPr>
          <w:rFonts w:eastAsia="Times New Roman"/>
          <w:b/>
          <w:sz w:val="28"/>
          <w:szCs w:val="28"/>
          <w:lang w:eastAsia="zh-CN"/>
        </w:rPr>
        <w:t>Лист внесения изменений</w:t>
      </w:r>
      <w:r>
        <w:rPr>
          <w:rFonts w:eastAsia="Times New Roman"/>
          <w:sz w:val="28"/>
          <w:szCs w:val="28"/>
          <w:lang w:eastAsia="zh-CN"/>
        </w:rPr>
        <w:tab/>
        <w:tab/>
        <w:tab/>
        <w:tab/>
        <w:tab/>
        <w:tab/>
        <w:tab/>
        <w:tab/>
        <w:t>стр.3</w:t>
      </w:r>
      <w:r>
        <w:rPr>
          <w:rFonts w:eastAsia="Times New Roman"/>
          <w:sz w:val="28"/>
          <w:szCs w:val="28"/>
          <w:lang w:eastAsia="zh-CN"/>
        </w:rPr>
        <w:t>1</w:t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ListParagraph"/>
        <w:numPr>
          <w:ilvl w:val="0"/>
          <w:numId w:val="0"/>
        </w:numPr>
        <w:ind w:left="180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ListParagraph"/>
        <w:numPr>
          <w:ilvl w:val="0"/>
          <w:numId w:val="1"/>
        </w:numPr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Пояснительная записка</w:t>
      </w:r>
    </w:p>
    <w:p>
      <w:pPr>
        <w:pStyle w:val="ListParagraph"/>
        <w:ind w:left="1080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uppressAutoHyphens w:val="false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sz w:val="28"/>
          <w:szCs w:val="28"/>
          <w:lang w:eastAsia="ru-RU"/>
        </w:rPr>
        <w:t xml:space="preserve">1. </w:t>
      </w:r>
      <w:r>
        <w:rPr>
          <w:b/>
          <w:sz w:val="28"/>
          <w:szCs w:val="28"/>
          <w:lang w:eastAsia="ru-RU"/>
        </w:rPr>
        <w:t>Рабочая программа дисциплины «Управление психологически комфортной средой образовательной организации»</w:t>
      </w:r>
      <w:r>
        <w:rPr>
          <w:sz w:val="28"/>
          <w:szCs w:val="28"/>
          <w:lang w:eastAsia="ru-RU"/>
        </w:rPr>
        <w:t xml:space="preserve"> разработана согласно ФГОС ВО направления подготовки </w:t>
      </w:r>
      <w:r>
        <w:rPr>
          <w:rFonts w:eastAsia="Times New Roman"/>
          <w:sz w:val="28"/>
          <w:szCs w:val="28"/>
        </w:rPr>
        <w:t>44.04.01 «Педагогическое образование»</w:t>
      </w:r>
      <w:r>
        <w:rPr>
          <w:sz w:val="28"/>
          <w:szCs w:val="28"/>
          <w:lang w:eastAsia="ru-RU"/>
        </w:rPr>
        <w:t xml:space="preserve">. </w:t>
      </w:r>
      <w:r>
        <w:rPr>
          <w:rFonts w:eastAsia="Times New Roman"/>
          <w:sz w:val="28"/>
          <w:szCs w:val="28"/>
          <w:lang w:eastAsia="zh-CN"/>
        </w:rPr>
        <w:t xml:space="preserve">Учебный курс Б1.В.ДВ.4.1 </w:t>
      </w:r>
      <w:r>
        <w:rPr>
          <w:rFonts w:eastAsia="Times New Roman"/>
          <w:bCs/>
          <w:sz w:val="28"/>
          <w:szCs w:val="28"/>
          <w:lang w:eastAsia="zh-CN"/>
        </w:rPr>
        <w:t>«Управление психологически комфортной средой образовательной организации»</w:t>
      </w:r>
      <w:r>
        <w:rPr>
          <w:rFonts w:eastAsia="Times New Roman"/>
          <w:sz w:val="28"/>
          <w:szCs w:val="28"/>
          <w:lang w:eastAsia="zh-CN"/>
        </w:rPr>
        <w:t xml:space="preserve"> относится к дисциплинам вариативной части учебного плана основной образовательной программы и основывается на ранее изученных дисциплинах профессионального цикла магистратуры по направлению подготовки 44.04.01 «Педагогическое образование». Дисциплина находится в тесной связи с содержанием предметов базовой и вариативной части профессионального цикла. Изучение данной дисциплины осуществляется во втором семестре (первый курс) магистратуры при заочной форме обучения. Основные положения данной дисциплины будут использованы в практической профессиональной деятельности магистра.</w:t>
      </w:r>
    </w:p>
    <w:p>
      <w:pPr>
        <w:pStyle w:val="Normal"/>
        <w:suppressAutoHyphens w:val="false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2. </w:t>
      </w:r>
      <w:r>
        <w:rPr>
          <w:rFonts w:eastAsia="Times New Roman"/>
          <w:b/>
          <w:sz w:val="28"/>
          <w:szCs w:val="28"/>
          <w:lang w:eastAsia="zh-CN"/>
        </w:rPr>
        <w:t>Трудоемкость дисциплины</w:t>
      </w:r>
      <w:r>
        <w:rPr>
          <w:rFonts w:eastAsia="Times New Roman"/>
          <w:sz w:val="28"/>
          <w:szCs w:val="28"/>
          <w:lang w:eastAsia="zh-CN"/>
        </w:rPr>
        <w:t xml:space="preserve">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Times New Roman"/>
          <w:sz w:val="28"/>
          <w:szCs w:val="28"/>
          <w:lang w:eastAsia="zh-CN"/>
        </w:rPr>
        <w:t xml:space="preserve">» составляет 3 з.е. (108 часов)  при заочной форме обучения. Контактная работа с преподавателем составляет 10 часов (при заочной форме обучения). Самостоятельная работа студентов составляет 94 часа (при заочной форме обучения). </w:t>
      </w:r>
    </w:p>
    <w:p>
      <w:pPr>
        <w:pStyle w:val="Normal"/>
        <w:spacing w:lineRule="auto" w:line="360"/>
        <w:ind w:firstLine="709"/>
        <w:jc w:val="both"/>
        <w:rPr>
          <w:rFonts w:eastAsia="TimesNewRomanPSMT"/>
          <w:sz w:val="28"/>
          <w:szCs w:val="28"/>
        </w:rPr>
      </w:pPr>
      <w:r>
        <w:rPr>
          <w:rFonts w:eastAsia="Times New Roman"/>
          <w:b/>
          <w:sz w:val="28"/>
          <w:szCs w:val="28"/>
          <w:lang w:eastAsia="zh-CN"/>
        </w:rPr>
        <w:t>3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Цель изучения дисциплины</w:t>
      </w:r>
      <w:r>
        <w:rPr>
          <w:sz w:val="28"/>
          <w:szCs w:val="28"/>
        </w:rPr>
        <w:t xml:space="preserve"> – </w:t>
      </w:r>
      <w:r>
        <w:rPr>
          <w:rFonts w:eastAsia="TimesNewRomanPSMT"/>
          <w:sz w:val="28"/>
          <w:szCs w:val="28"/>
        </w:rPr>
        <w:t>подготовить специалиста, компетентного в области управления образовательной организации, владеющего психологическими основами принятия управленческих решений, способного руководить работой педагогов, осуществлять планирование, организацию, координацию и контроль педагогического процесса, формировать в образовательной организации сообщество воспитывающих взрослых (родителей, педагогов и других сотрудников) с целью обеспечения эмоционального благополучия ребенка и педагогического коллектива.</w:t>
      </w:r>
    </w:p>
    <w:p>
      <w:pPr>
        <w:pStyle w:val="Normal"/>
        <w:spacing w:lineRule="auto" w:line="360"/>
        <w:ind w:firstLine="709"/>
        <w:jc w:val="both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pacing w:lineRule="auto" w:line="360"/>
        <w:ind w:firstLine="709"/>
        <w:jc w:val="both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pacing w:lineRule="auto" w:line="360"/>
        <w:ind w:firstLine="709"/>
        <w:jc w:val="both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uppressAutoHyphens w:val="false"/>
        <w:spacing w:lineRule="auto" w:line="360"/>
        <w:ind w:firstLine="709"/>
        <w:jc w:val="both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 xml:space="preserve">4. Планируемые результаты обучения. </w:t>
      </w:r>
    </w:p>
    <w:p>
      <w:pPr>
        <w:pStyle w:val="Normal"/>
        <w:spacing w:lineRule="auto" w:line="360"/>
        <w:jc w:val="both"/>
        <w:rPr/>
      </w:pPr>
      <w:r>
        <w:rPr>
          <w:sz w:val="28"/>
          <w:szCs w:val="28"/>
          <w:lang w:eastAsia="ru-RU"/>
        </w:rPr>
        <w:t>В ходе изучения дисциплины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sz w:val="28"/>
          <w:szCs w:val="28"/>
          <w:lang w:eastAsia="ru-RU"/>
        </w:rPr>
        <w:t xml:space="preserve">» осуществляется формировании </w:t>
      </w:r>
      <w:r>
        <w:rPr>
          <w:sz w:val="28"/>
          <w:szCs w:val="28"/>
          <w:highlight w:val="white"/>
          <w:lang w:eastAsia="ru-RU"/>
        </w:rPr>
        <w:t>компетенции:</w:t>
      </w:r>
      <w:r>
        <w:rPr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sz w:val="28"/>
          <w:szCs w:val="28"/>
          <w:lang w:eastAsia="ru-RU"/>
        </w:rPr>
        <w:t>ПК-2: способность формировать образовательную среду и использовать профессиональные знания и умения в реализации задач инновационной образовательной политики.</w:t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uppressAutoHyphens w:val="fals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Таблица 1</w:t>
      </w:r>
    </w:p>
    <w:p>
      <w:pPr>
        <w:pStyle w:val="Normal"/>
        <w:suppressAutoHyphens w:val="fals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Планируемые результаты обучения</w:t>
      </w:r>
    </w:p>
    <w:tbl>
      <w:tblPr>
        <w:tblW w:w="9253" w:type="dxa"/>
        <w:jc w:val="left"/>
        <w:tblInd w:w="-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45"/>
        <w:gridCol w:w="4854"/>
        <w:gridCol w:w="1554"/>
      </w:tblGrid>
      <w:tr>
        <w:trPr>
          <w:trHeight w:val="513" w:hRule="atLeast"/>
        </w:trPr>
        <w:tc>
          <w:tcPr>
            <w:tcW w:w="2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Задачи освоения дисциплины </w:t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Планируемые результаты обучения по дисциплине (дескрипторы) 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Код результата обучения (компетенция</w:t>
            </w:r>
            <w:r>
              <w:rPr>
                <w:b/>
                <w:bCs/>
                <w:color w:val="000000"/>
                <w:lang w:eastAsia="ru-RU"/>
              </w:rPr>
              <w:t xml:space="preserve">) </w:t>
            </w:r>
          </w:p>
        </w:tc>
      </w:tr>
      <w:tr>
        <w:trPr>
          <w:trHeight w:val="244" w:hRule="atLeast"/>
        </w:trPr>
        <w:tc>
          <w:tcPr>
            <w:tcW w:w="284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Способен проектировать организацию совместной и индивидуальной учебной и воспитательной деятельности обучающихся, в том числе с особыми образовательными потребностями;</w:t>
            </w:r>
          </w:p>
          <w:p>
            <w:pPr>
              <w:pStyle w:val="Normal"/>
              <w:rPr/>
            </w:pPr>
            <w:r>
              <w:rPr/>
              <w:t>разрабатывает и реализует методические приемы обучения и воспитания с учетом индивидуальных образовательных потребностей;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Знать современное законодательство в области образования, требования ФГОС дошкольного и уровней общего образования, современные методики и технологии организации образовательной (учебной и воспитательной) деятельности, принципы и содержание теории педагогического проектирования;</w:t>
            </w:r>
          </w:p>
          <w:p>
            <w:pPr>
              <w:pStyle w:val="Normal"/>
              <w:rPr/>
            </w:pPr>
            <w:r>
              <w:rPr/>
              <w:t>закономерности развития ребенка, современные педагогические технологии реализации деятельностного и компетентностного подходов с учетом возрастных и индивидуальных особенностей обучающихся, в том числе с особыми образовательными потребностями;</w:t>
            </w:r>
          </w:p>
          <w:p>
            <w:pPr>
              <w:pStyle w:val="Normal"/>
              <w:rPr/>
            </w:pPr>
            <w:r>
              <w:rPr/>
              <w:t>содержание примерных основных образовательных программ, индивидуальные и групповые технологии обучения и воспитания;</w:t>
            </w:r>
          </w:p>
          <w:p>
            <w:pPr>
              <w:pStyle w:val="Normal"/>
              <w:rPr/>
            </w:pPr>
            <w:r>
              <w:rPr/>
              <w:t>об основных физиологических и психологических особенностях обучающихся с особыми образовательными потребностями</w:t>
            </w:r>
          </w:p>
          <w:p>
            <w:pPr>
              <w:pStyle w:val="ListParagraph"/>
              <w:ind w:left="0" w:hang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5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spacing w:lineRule="auto" w:line="36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ПК-2</w:t>
            </w:r>
          </w:p>
        </w:tc>
      </w:tr>
      <w:tr>
        <w:trPr>
          <w:trHeight w:val="110" w:hRule="atLeast"/>
        </w:trPr>
        <w:tc>
          <w:tcPr>
            <w:tcW w:w="28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Уметь планировать и организовывать учебную и воспитательную деятельность сообразно с возрастными и психо-физиологическими особенностями и индивидуальными образовательными потребностями обучающихся, осуществлять учебное сотрудничество и совместную учебную деятельность;</w:t>
            </w:r>
          </w:p>
          <w:p>
            <w:pPr>
              <w:pStyle w:val="Normal"/>
              <w:rPr/>
            </w:pPr>
            <w:r>
              <w:rPr/>
              <w:t>организовать самостоятельную деятельность обучающихся, в том числе учебно-исследовательскую и проектную;</w:t>
            </w:r>
          </w:p>
          <w:p>
            <w:pPr>
              <w:pStyle w:val="Normal"/>
              <w:rPr/>
            </w:pPr>
            <w:r>
              <w:rPr/>
              <w:t>планировать и осуществлять учебный процесс в соответствии с основной общеобразовательной программой, отбирать различные виды учебных задач (учебно-познавательных, учебно-прак</w:t>
              <w:softHyphen/>
              <w:t>ти</w:t>
              <w:softHyphen/>
              <w:t>чес</w:t>
              <w:softHyphen/>
              <w:t>ких, учебно-игровых) и организовывать их решение (в индивидуальной или групповой форме) в соответствии с уровнем познавательного и личностного развития обучающихся</w:t>
            </w:r>
          </w:p>
        </w:tc>
        <w:tc>
          <w:tcPr>
            <w:tcW w:w="15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</w:tr>
      <w:tr>
        <w:trPr>
          <w:trHeight w:val="110" w:hRule="atLeast"/>
        </w:trPr>
        <w:tc>
          <w:tcPr>
            <w:tcW w:w="28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осуществляет педагогическое проектирование индивидуальных образовательных маршрутов;</w:t>
            </w:r>
          </w:p>
          <w:p>
            <w:pPr>
              <w:pStyle w:val="Normal"/>
              <w:rPr/>
            </w:pPr>
            <w:r>
              <w:rPr/>
              <w:t>разрабатывает и реализует собственные (авторские) методические приемы обучения и воспитания с учетом контингента обучающихся с особыми образовательными потребностями;</w:t>
            </w:r>
          </w:p>
          <w:p>
            <w:pPr>
              <w:pStyle w:val="Normal"/>
              <w:rPr/>
            </w:pPr>
            <w:r>
              <w:rPr/>
              <w:t>разрабатывает учебные занятия с учетом особенностей обучаемого контингента, использует в практике профессиональной деятельности современные информационно-коммуникационные технологии и СМИ;</w:t>
            </w:r>
          </w:p>
          <w:p>
            <w:pPr>
              <w:pStyle w:val="Normal"/>
              <w:rPr/>
            </w:pPr>
            <w:r>
              <w:rPr/>
              <w:t>систематизирует, обобщает и использует отечественный и зарубежный опыт организации совместной и индивидуальной учебной и воспитательной деятельности обучающихся;</w:t>
            </w:r>
          </w:p>
          <w:p>
            <w:pPr>
              <w:pStyle w:val="Normal"/>
              <w:rPr/>
            </w:pPr>
            <w:r>
              <w:rPr/>
              <w:t>проводит анализ контингента обучающихся, уточняет и модифицирует планирование образовательного и воспитательного процесса;</w:t>
            </w:r>
          </w:p>
          <w:p>
            <w:pPr>
              <w:pStyle w:val="Normal"/>
              <w:rPr/>
            </w:pPr>
            <w:r>
              <w:rPr/>
              <w:t>разрабатывает учебные занятия с учетом особенностей обучаемого контингента, реализует групповые и индивидуальные технологии обучения и воспитания;</w:t>
            </w:r>
          </w:p>
          <w:p>
            <w:pPr>
              <w:pStyle w:val="Normal"/>
              <w:rPr>
                <w:color w:val="000000"/>
                <w:lang w:eastAsia="ru-RU"/>
              </w:rPr>
            </w:pPr>
            <w:r>
              <w:rPr/>
              <w:t>планирует образовательный и воспитательный процесс для группы, класса и/или отдельных контингентов обучающихся с выдающимися способностями и/или особыми образовательными потребностями на основе имеющихся типовых программ и собственных разработок с учетом специфики состава обучающихся</w:t>
            </w:r>
          </w:p>
        </w:tc>
        <w:tc>
          <w:tcPr>
            <w:tcW w:w="15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</w:tr>
      <w:tr>
        <w:trPr>
          <w:trHeight w:val="244" w:hRule="atLeast"/>
        </w:trPr>
        <w:tc>
          <w:tcPr>
            <w:tcW w:w="284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организовывать планирование работы органов управления образовательной организации;</w:t>
            </w:r>
          </w:p>
          <w:p>
            <w:pPr>
              <w:pStyle w:val="Normal"/>
              <w:rPr/>
            </w:pPr>
            <w:r>
              <w:rPr/>
              <w:t>определять структуру и содержание работ при использовании технологии управления персоналом образовательной организации;</w:t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Знать перечень и основные положения нормативно-правовых документов, защищающих права лиц с ОВЗ на доступное и качественное образование;</w:t>
            </w:r>
          </w:p>
          <w:p>
            <w:pPr>
              <w:pStyle w:val="Normal"/>
              <w:rPr/>
            </w:pPr>
            <w:r>
              <w:rPr/>
              <w:t>общие и специфические особенности психофизического развития обучающихся с особыми образовательными потребностями;</w:t>
            </w:r>
          </w:p>
          <w:p>
            <w:pPr>
              <w:pStyle w:val="Normal"/>
              <w:rPr/>
            </w:pPr>
            <w:r>
              <w:rPr/>
              <w:t>функциональные обязанности в рамках своей профессиональной деятельности; взаимосвязь своей профессии с другими смежными профессиями; возможные перспективы своей профессиональной карьеры</w:t>
            </w:r>
          </w:p>
        </w:tc>
        <w:tc>
          <w:tcPr>
            <w:tcW w:w="155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spacing w:lineRule="auto" w:line="36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ПК-2</w:t>
            </w:r>
          </w:p>
        </w:tc>
      </w:tr>
      <w:tr>
        <w:trPr>
          <w:trHeight w:val="110" w:hRule="atLeast"/>
        </w:trPr>
        <w:tc>
          <w:tcPr>
            <w:tcW w:w="28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Уметь определять структуру и содержание работ при использовании технологии управления персоналом образовательной организации;</w:t>
            </w:r>
          </w:p>
          <w:p>
            <w:pPr>
              <w:pStyle w:val="Normal"/>
              <w:rPr/>
            </w:pPr>
            <w:r>
              <w:rPr/>
              <w:t>определять критерии подбора участников органов управления образовательной организации;</w:t>
            </w:r>
          </w:p>
          <w:p>
            <w:pPr>
              <w:pStyle w:val="Normal"/>
              <w:rPr/>
            </w:pPr>
            <w:r>
              <w:rPr/>
              <w:t>организовывать планирование работы органов управления образовательной организации;</w:t>
            </w:r>
          </w:p>
          <w:p>
            <w:pPr>
              <w:pStyle w:val="Normal"/>
              <w:rPr/>
            </w:pPr>
            <w:r>
              <w:rPr/>
              <w:t>налаживать сотрудничество с педагогическим коллективом и внешними партнерами для формирования органов управления образовательной организации</w:t>
            </w:r>
          </w:p>
        </w:tc>
        <w:tc>
          <w:tcPr>
            <w:tcW w:w="15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</w:tr>
      <w:tr>
        <w:trPr>
          <w:trHeight w:val="110" w:hRule="atLeast"/>
        </w:trPr>
        <w:tc>
          <w:tcPr>
            <w:tcW w:w="284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r>
              <w:rPr/>
              <w:t>Владеть подготавливает перечень документов, регламентирующих деятельность органов управления в образовательной организации</w:t>
            </w:r>
          </w:p>
        </w:tc>
        <w:tc>
          <w:tcPr>
            <w:tcW w:w="155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suppressAutoHyphens w:val="false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</w:p>
        </w:tc>
      </w:tr>
    </w:tbl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5. Контроль результатов освоения дисциплины.</w:t>
      </w:r>
      <w:r>
        <w:rPr>
          <w:sz w:val="28"/>
          <w:szCs w:val="28"/>
          <w:lang w:eastAsia="ru-RU"/>
        </w:rPr>
        <w:t xml:space="preserve"> 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качестве методов текущего контроля успеваемости используются: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выполнение практических работ;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подготовка к семинарским занятиям;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написание рефератов.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Формой итогового контроля является зачет.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Оценочные средства результатов освоения дисциплины, критерии оценки выполнения заданий представлены в разделе «Фонды оценочных средств для проведения промежуточной аттестации». </w:t>
      </w:r>
    </w:p>
    <w:p>
      <w:pPr>
        <w:pStyle w:val="Normal"/>
        <w:suppressAutoHyphens w:val="false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6.</w:t>
      </w:r>
      <w:r>
        <w:rPr>
          <w:sz w:val="28"/>
          <w:szCs w:val="28"/>
          <w:lang w:eastAsia="ru-RU"/>
        </w:rPr>
        <w:t xml:space="preserve"> В ходе изучения дисциплины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sz w:val="28"/>
          <w:szCs w:val="28"/>
          <w:lang w:eastAsia="ru-RU"/>
        </w:rPr>
        <w:t xml:space="preserve">» используются следующие </w:t>
      </w:r>
      <w:r>
        <w:rPr>
          <w:b/>
          <w:sz w:val="28"/>
          <w:szCs w:val="28"/>
          <w:lang w:eastAsia="ru-RU"/>
        </w:rPr>
        <w:t>образовательные технологии</w:t>
      </w:r>
      <w:r>
        <w:rPr>
          <w:sz w:val="28"/>
          <w:szCs w:val="28"/>
          <w:lang w:eastAsia="ru-RU"/>
        </w:rPr>
        <w:t xml:space="preserve">: </w:t>
      </w:r>
    </w:p>
    <w:p>
      <w:pPr>
        <w:pStyle w:val="Normal"/>
        <w:suppressAutoHyphens w:val="false"/>
        <w:spacing w:lineRule="auto" w: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Современное традиционное обучение (лекционно-семинарская-зачетная система). </w:t>
      </w:r>
    </w:p>
    <w:p>
      <w:pPr>
        <w:pStyle w:val="Normal"/>
        <w:suppressAutoHyphens w:val="false"/>
        <w:spacing w:lineRule="auto" w: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Педагогические технологии на основе активизации и интенсификации деятельности учащихся (активные методы обучения): </w:t>
      </w:r>
    </w:p>
    <w:p>
      <w:pPr>
        <w:pStyle w:val="Normal"/>
        <w:suppressAutoHyphens w:val="false"/>
        <w:spacing w:lineRule="auto" w: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а) Игровые технологии; </w:t>
      </w:r>
    </w:p>
    <w:p>
      <w:pPr>
        <w:pStyle w:val="Normal"/>
        <w:suppressAutoHyphens w:val="false"/>
        <w:spacing w:lineRule="auto" w: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б) Технология проектного обучения (Кейс-стади метод); </w:t>
      </w:r>
    </w:p>
    <w:p>
      <w:pPr>
        <w:pStyle w:val="Normal"/>
        <w:suppressAutoHyphens w:val="false"/>
        <w:spacing w:lineRule="auto" w:line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Интерактивные технологии (дискуссия, дебаты, дискурсия, проблемный семинар, тренинговые технологии).</w:t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tabs>
          <w:tab w:val="left" w:pos="7183" w:leader="none"/>
        </w:tabs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val="en-US" w:eastAsia="zh-CN"/>
        </w:rPr>
        <w:t>II</w:t>
      </w:r>
      <w:r>
        <w:rPr>
          <w:rFonts w:eastAsia="Times New Roman"/>
          <w:b/>
          <w:sz w:val="28"/>
          <w:szCs w:val="28"/>
          <w:lang w:eastAsia="zh-CN"/>
        </w:rPr>
        <w:t>. Организационно-методические документы</w:t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  <w:lang w:eastAsia="zh-CN"/>
        </w:rPr>
      </w:pPr>
      <w:r>
        <w:rPr>
          <w:rFonts w:eastAsia="Times New Roman"/>
          <w:b/>
          <w:bCs/>
          <w:sz w:val="28"/>
          <w:szCs w:val="28"/>
          <w:lang w:eastAsia="zh-CN"/>
        </w:rPr>
      </w:r>
    </w:p>
    <w:p>
      <w:pPr>
        <w:pStyle w:val="Normal"/>
        <w:jc w:val="center"/>
        <w:rPr>
          <w:rFonts w:eastAsia="Times New Roman"/>
          <w:b/>
          <w:b/>
          <w:bCs/>
          <w:caps/>
          <w:sz w:val="28"/>
          <w:szCs w:val="28"/>
          <w:lang w:eastAsia="zh-CN"/>
        </w:rPr>
      </w:pPr>
      <w:r>
        <w:rPr>
          <w:rFonts w:eastAsia="Times New Roman"/>
          <w:b/>
          <w:bCs/>
          <w:caps/>
          <w:sz w:val="28"/>
          <w:szCs w:val="28"/>
          <w:lang w:eastAsia="zh-CN"/>
        </w:rPr>
        <w:t>Технологическая карта обучения дисциплине</w:t>
      </w:r>
    </w:p>
    <w:p>
      <w:pPr>
        <w:pStyle w:val="Normal"/>
        <w:jc w:val="center"/>
        <w:rPr>
          <w:rFonts w:eastAsia="Times New Roman"/>
          <w:b/>
          <w:b/>
          <w:bCs/>
          <w:sz w:val="16"/>
          <w:szCs w:val="16"/>
          <w:u w:val="single"/>
          <w:lang w:eastAsia="zh-CN"/>
        </w:rPr>
      </w:pPr>
      <w:r>
        <w:rPr>
          <w:rFonts w:eastAsia="Times New Roman"/>
          <w:b/>
          <w:bCs/>
          <w:sz w:val="28"/>
          <w:szCs w:val="28"/>
          <w:u w:val="single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Times New Roman"/>
          <w:b/>
          <w:bCs/>
          <w:sz w:val="16"/>
          <w:szCs w:val="16"/>
          <w:u w:val="single"/>
          <w:lang w:eastAsia="zh-CN"/>
        </w:rPr>
        <w:t xml:space="preserve"> </w:t>
      </w:r>
    </w:p>
    <w:p>
      <w:pPr>
        <w:pStyle w:val="Normal"/>
        <w:jc w:val="center"/>
        <w:rPr>
          <w:rFonts w:eastAsia="Times New Roman"/>
          <w:bCs/>
          <w:sz w:val="16"/>
          <w:szCs w:val="16"/>
          <w:lang w:eastAsia="zh-CN"/>
        </w:rPr>
      </w:pPr>
      <w:r>
        <w:rPr>
          <w:rFonts w:eastAsia="Times New Roman"/>
          <w:bCs/>
          <w:sz w:val="16"/>
          <w:szCs w:val="16"/>
          <w:lang w:eastAsia="zh-CN"/>
        </w:rPr>
        <w:t>(наименование дисциплины)</w:t>
      </w:r>
    </w:p>
    <w:p>
      <w:pPr>
        <w:pStyle w:val="Normal"/>
        <w:pBdr>
          <w:bottom w:val="single" w:sz="12" w:space="0" w:color="000001"/>
        </w:pBdr>
        <w:jc w:val="center"/>
        <w:rPr>
          <w:rFonts w:eastAsia="Times New Roman"/>
          <w:b/>
          <w:b/>
          <w:lang w:eastAsia="zh-CN"/>
        </w:rPr>
      </w:pPr>
      <w:r>
        <w:rPr>
          <w:rFonts w:eastAsia="Times New Roman"/>
          <w:b/>
          <w:lang w:eastAsia="zh-CN"/>
        </w:rPr>
        <w:t>для обучающихся образовательной программы</w:t>
      </w:r>
    </w:p>
    <w:p>
      <w:pPr>
        <w:pStyle w:val="Normal"/>
        <w:pBdr>
          <w:bottom w:val="single" w:sz="12" w:space="0" w:color="000001"/>
        </w:pBdr>
        <w:jc w:val="center"/>
        <w:rPr>
          <w:rFonts w:eastAsia="Times New Roman"/>
          <w:b/>
          <w:b/>
          <w:lang w:eastAsia="zh-CN"/>
        </w:rPr>
      </w:pPr>
      <w:r>
        <w:rPr>
          <w:rFonts w:eastAsia="Times New Roman"/>
          <w:b/>
          <w:lang w:eastAsia="zh-CN"/>
        </w:rPr>
        <w:t>44.04.01 Педагогическое образование</w:t>
      </w:r>
    </w:p>
    <w:p>
      <w:pPr>
        <w:pStyle w:val="Normal"/>
        <w:jc w:val="center"/>
        <w:rPr>
          <w:rFonts w:eastAsia="Times New Roman"/>
          <w:bCs/>
          <w:sz w:val="16"/>
          <w:szCs w:val="16"/>
          <w:lang w:eastAsia="zh-CN"/>
        </w:rPr>
      </w:pPr>
      <w:r>
        <w:rPr>
          <w:rFonts w:eastAsia="Times New Roman"/>
          <w:bCs/>
          <w:sz w:val="16"/>
          <w:szCs w:val="16"/>
          <w:lang w:eastAsia="zh-CN"/>
        </w:rPr>
        <w:t>(направление и уровень подготовки, шифр, профиль)</w:t>
      </w:r>
    </w:p>
    <w:p>
      <w:pPr>
        <w:pStyle w:val="Normal"/>
        <w:rPr>
          <w:rFonts w:eastAsia="Times New Roman"/>
          <w:b/>
          <w:b/>
          <w:lang w:eastAsia="zh-CN"/>
        </w:rPr>
      </w:pPr>
      <w:r>
        <w:rPr>
          <w:rFonts w:eastAsia="Times New Roman"/>
          <w:b/>
          <w:lang w:eastAsia="zh-CN"/>
        </w:rPr>
        <w:t>по заочной форме обучения</w:t>
      </w:r>
    </w:p>
    <w:p>
      <w:pPr>
        <w:pStyle w:val="Normal"/>
        <w:jc w:val="center"/>
        <w:rPr>
          <w:rFonts w:eastAsia="Times New Roman"/>
          <w:bCs/>
          <w:sz w:val="28"/>
          <w:szCs w:val="28"/>
          <w:lang w:eastAsia="zh-CN"/>
        </w:rPr>
      </w:pPr>
      <w:r>
        <w:rPr>
          <w:rFonts w:eastAsia="Times New Roman"/>
          <w:bCs/>
          <w:sz w:val="28"/>
          <w:szCs w:val="28"/>
          <w:lang w:eastAsia="zh-CN"/>
        </w:rPr>
        <w:t>(общая трудоемкость 3 з.е.)</w:t>
      </w:r>
    </w:p>
    <w:tbl>
      <w:tblPr>
        <w:tblW w:w="9570" w:type="dxa"/>
        <w:jc w:val="left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80"/>
        <w:gridCol w:w="645"/>
        <w:gridCol w:w="608"/>
        <w:gridCol w:w="750"/>
        <w:gridCol w:w="1021"/>
        <w:gridCol w:w="848"/>
        <w:gridCol w:w="1432"/>
        <w:gridCol w:w="1372"/>
        <w:gridCol w:w="1313"/>
      </w:tblGrid>
      <w:tr>
        <w:trPr/>
        <w:tc>
          <w:tcPr>
            <w:tcW w:w="15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 xml:space="preserve">Наименование модулей, разделов, тем </w:t>
            </w:r>
          </w:p>
        </w:tc>
        <w:tc>
          <w:tcPr>
            <w:tcW w:w="64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Всего часов</w:t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322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Аудиторных часов</w:t>
            </w:r>
          </w:p>
        </w:tc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Внеаудиторных</w:t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часов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Содержание внеаудиторной работы</w:t>
            </w:r>
          </w:p>
        </w:tc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 xml:space="preserve">Формы </w:t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контроля</w:t>
            </w:r>
          </w:p>
        </w:tc>
      </w:tr>
      <w:tr>
        <w:trPr/>
        <w:tc>
          <w:tcPr>
            <w:tcW w:w="15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64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всего</w:t>
            </w:r>
          </w:p>
        </w:tc>
        <w:tc>
          <w:tcPr>
            <w:tcW w:w="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лекций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семинаров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лаборат.</w:t>
            </w:r>
          </w:p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работ</w:t>
            </w:r>
          </w:p>
        </w:tc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</w:tr>
      <w:tr>
        <w:trPr/>
        <w:tc>
          <w:tcPr>
            <w:tcW w:w="15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Модуль 1. Психологический комфорт и безопасность как состояния образовательной среды</w:t>
            </w:r>
          </w:p>
        </w:tc>
        <w:tc>
          <w:tcPr>
            <w:tcW w:w="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54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7</w:t>
            </w:r>
          </w:p>
        </w:tc>
        <w:tc>
          <w:tcPr>
            <w:tcW w:w="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5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-</w:t>
            </w:r>
          </w:p>
        </w:tc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47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Подготовка конспекта по тематике раздела 1.</w:t>
            </w:r>
          </w:p>
          <w:p>
            <w:pPr>
              <w:pStyle w:val="Normal"/>
              <w:rPr>
                <w:rFonts w:eastAsia="Times New Roman"/>
                <w:bCs/>
                <w:shd w:fill="FF0000" w:val="clear"/>
                <w:lang w:eastAsia="zh-CN"/>
              </w:rPr>
            </w:pPr>
            <w:r>
              <w:rPr>
                <w:rFonts w:eastAsia="Times New Roman"/>
                <w:bCs/>
                <w:shd w:fill="FF0000" w:val="clear"/>
                <w:lang w:eastAsia="zh-CN"/>
              </w:rPr>
            </w:r>
          </w:p>
        </w:tc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Проверка конспекта, обсуждение ключевых вопросов раздела.</w:t>
            </w:r>
          </w:p>
        </w:tc>
      </w:tr>
      <w:tr>
        <w:trPr/>
        <w:tc>
          <w:tcPr>
            <w:tcW w:w="15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Модуль 2. Формирование безопасной образовательной среды</w:t>
            </w:r>
          </w:p>
        </w:tc>
        <w:tc>
          <w:tcPr>
            <w:tcW w:w="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54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7</w:t>
            </w:r>
          </w:p>
        </w:tc>
        <w:tc>
          <w:tcPr>
            <w:tcW w:w="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5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>-</w:t>
            </w:r>
          </w:p>
        </w:tc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47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Calibri"/>
              </w:rPr>
            </w:pPr>
            <w:r>
              <w:rPr>
                <w:rFonts w:eastAsia="Calibri"/>
              </w:rPr>
              <w:t>Подготовка рефератов по тематике раздела 2.</w:t>
            </w:r>
          </w:p>
        </w:tc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  <w:t xml:space="preserve">Заслушивание докладов, обсуждение ключевых тем раздела. </w:t>
            </w:r>
          </w:p>
        </w:tc>
      </w:tr>
      <w:tr>
        <w:trPr/>
        <w:tc>
          <w:tcPr>
            <w:tcW w:w="15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  <w:t>Всего часов:</w:t>
            </w:r>
          </w:p>
        </w:tc>
        <w:tc>
          <w:tcPr>
            <w:tcW w:w="6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108</w:t>
            </w:r>
          </w:p>
        </w:tc>
        <w:tc>
          <w:tcPr>
            <w:tcW w:w="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10</w:t>
            </w:r>
          </w:p>
        </w:tc>
        <w:tc>
          <w:tcPr>
            <w:tcW w:w="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2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8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-</w:t>
            </w:r>
          </w:p>
        </w:tc>
        <w:tc>
          <w:tcPr>
            <w:tcW w:w="14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/>
                <w:b/>
                <w:bCs/>
                <w:lang w:eastAsia="zh-CN"/>
              </w:rPr>
            </w:pPr>
            <w:r>
              <w:rPr>
                <w:rFonts w:eastAsia="Times New Roman"/>
                <w:b/>
                <w:bCs/>
                <w:lang w:eastAsia="zh-CN"/>
              </w:rPr>
              <w:t>94</w:t>
            </w:r>
          </w:p>
        </w:tc>
        <w:tc>
          <w:tcPr>
            <w:tcW w:w="13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  <w:tc>
          <w:tcPr>
            <w:tcW w:w="13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center"/>
          </w:tcPr>
          <w:p>
            <w:pPr>
              <w:pStyle w:val="Normal"/>
              <w:rPr>
                <w:rFonts w:eastAsia="Times New Roman"/>
                <w:bCs/>
                <w:lang w:eastAsia="zh-CN"/>
              </w:rPr>
            </w:pPr>
            <w:r>
              <w:rPr>
                <w:rFonts w:eastAsia="Times New Roman"/>
                <w:bCs/>
                <w:lang w:eastAsia="zh-CN"/>
              </w:rPr>
            </w:r>
          </w:p>
        </w:tc>
      </w:tr>
    </w:tbl>
    <w:p>
      <w:pPr>
        <w:sectPr>
          <w:type w:val="nextPage"/>
          <w:pgSz w:w="11906" w:h="16838"/>
          <w:pgMar w:left="1701" w:right="851" w:header="0" w:top="1134" w:footer="0" w:bottom="1191" w:gutter="0"/>
          <w:pgNumType w:fmt="decimal"/>
          <w:formProt w:val="false"/>
          <w:textDirection w:val="lrTb"/>
          <w:docGrid w:type="default" w:linePitch="401" w:charSpace="4294961151"/>
        </w:sectPr>
        <w:pStyle w:val="Normal"/>
        <w:rPr>
          <w:rFonts w:eastAsia="Times New Roman"/>
          <w:b/>
          <w:b/>
          <w:lang w:eastAsia="zh-CN"/>
        </w:rPr>
      </w:pPr>
      <w:r>
        <w:rPr>
          <w:rFonts w:eastAsia="Times New Roman"/>
          <w:b/>
          <w:lang w:eastAsia="zh-CN"/>
        </w:rPr>
      </w:r>
    </w:p>
    <w:p>
      <w:pPr>
        <w:pStyle w:val="Normal"/>
        <w:tabs>
          <w:tab w:val="left" w:pos="7183" w:leader="none"/>
        </w:tabs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  <w:drawing>
          <wp:anchor behindDoc="0" distT="0" distB="12700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91540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eastAsia="Times New Roman"/>
          <w:b/>
          <w:b/>
          <w:sz w:val="32"/>
        </w:rPr>
      </w:pPr>
      <w:r>
        <w:rPr>
          <w:rFonts w:eastAsia="Times New Roman"/>
          <w:b/>
          <w:sz w:val="32"/>
        </w:rPr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b/>
          <w:b/>
          <w:sz w:val="28"/>
          <w:szCs w:val="28"/>
          <w:lang w:val="en-US" w:eastAsia="zh-CN"/>
        </w:rPr>
      </w:pPr>
      <w:r>
        <w:rPr>
          <w:rFonts w:eastAsia="Times New Roman"/>
          <w:b/>
          <w:sz w:val="28"/>
          <w:szCs w:val="28"/>
          <w:lang w:eastAsia="zh-CN"/>
        </w:rPr>
        <w:t>2. Основное содержание дисциплины.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Модуль № 1. </w:t>
      </w: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Психологический комфорт и безопасность как состояния образовательной среды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Тема 1.1. Теоретический анализ феномена психологической безопасности образовательной среды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подходы к раскрытию понятия «образовательная среда» (ОС). Структура и типологии ОС. Интегративный критерий качества комфортной образовательной среды. Психологическая безопасность и комфорт в образовательной среде. Факторы дестабилизации психологического комфорта и безопасности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Тема 1.2. Экспертиза психологической безопасности образовательной среды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Методологические подходы к экспертизе. Психологической безопасности образовательной среды. Экспертиза психологической безопасности образовательной среды как одно из направлений работы педагога-психолога. Определение показателей экспертизы психологической безопасности образовательной среды. Диагностика уровня безопасности в образовательном учреждении.</w:t>
      </w:r>
    </w:p>
    <w:p>
      <w:pPr>
        <w:pStyle w:val="P9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Модуль № </w:t>
      </w: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2. Формирование безопасной образовательной среды </w:t>
      </w:r>
    </w:p>
    <w:p>
      <w:pPr>
        <w:pStyle w:val="P18"/>
        <w:shd w:val="clear" w:color="auto" w:fill="FFFFFF"/>
        <w:ind w:firstLine="566"/>
        <w:jc w:val="both"/>
        <w:rPr/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Тема 2.1. Технологии создания психологической безопасности образовательной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Принципы и условия психологически комфортной образовательной среды. Создание психологически комфортной образовательной среды образовательного учреждения. Культурные образцы психологической безопасности образовательной среды. Развивающая среда Монтессори.</w:t>
      </w:r>
    </w:p>
    <w:p>
      <w:pPr>
        <w:pStyle w:val="P18"/>
        <w:shd w:val="clear" w:color="auto" w:fill="FFFFFF"/>
        <w:ind w:firstLine="566"/>
        <w:jc w:val="both"/>
        <w:rPr/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Тема 2.2. Проектирование психологически комфортной и безопасной образовательной среды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Проектирование комфортно-развивающей образовательной среды: технологический компонент, социальный компонент, пространственно-предметный компонент. Алгоритм проектирования. Уровни проектирования образовательной среды. Разработка модели психологически комфортной и безопасной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 xml:space="preserve">Тема 2.3. Психологическая безопасность участников образовательного процесса 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Обсуждение собственных представлений студентов о психологической безопасности образовательной среды. Способы помощи в ситуации психологической травмы. Понятие о социально-психологическом тренинге, его целях, участниках, режиме и техниках проведения.</w:t>
      </w:r>
    </w:p>
    <w:p>
      <w:pPr>
        <w:pStyle w:val="Normal"/>
        <w:spacing w:lineRule="auto" w:line="360"/>
        <w:ind w:firstLine="567"/>
        <w:jc w:val="center"/>
        <w:rPr/>
      </w:pPr>
      <w:r>
        <w:rPr/>
      </w:r>
    </w:p>
    <w:p>
      <w:pPr>
        <w:pStyle w:val="Normal"/>
        <w:tabs>
          <w:tab w:val="left" w:pos="0" w:leader="none"/>
        </w:tabs>
        <w:ind w:right="282" w:hanging="0"/>
        <w:jc w:val="center"/>
        <w:rPr/>
      </w:pPr>
      <w:r>
        <w:rPr/>
      </w:r>
    </w:p>
    <w:p>
      <w:pPr>
        <w:pStyle w:val="Normal"/>
        <w:spacing w:lineRule="auto" w:line="336"/>
        <w:ind w:firstLine="709"/>
        <w:jc w:val="center"/>
        <w:rPr>
          <w:rFonts w:eastAsia="Times New Roman"/>
          <w:b/>
          <w:b/>
          <w:caps/>
          <w:sz w:val="28"/>
          <w:szCs w:val="28"/>
          <w:lang w:eastAsia="zh-CN"/>
        </w:rPr>
      </w:pPr>
      <w:r>
        <w:rPr>
          <w:rFonts w:eastAsia="Times New Roman"/>
          <w:b/>
          <w:caps/>
          <w:sz w:val="28"/>
          <w:szCs w:val="28"/>
          <w:lang w:eastAsia="zh-CN"/>
        </w:rPr>
        <w:t>Методические рекомендации по освоению дисциплины</w:t>
      </w:r>
    </w:p>
    <w:p>
      <w:pPr>
        <w:pStyle w:val="Normal"/>
        <w:spacing w:lineRule="auto" w:line="336"/>
        <w:ind w:firstLine="709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Самостоятельная работа студентов является важной составляющей организации учебного процесса по изучению дисциплины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TimesNewRomanPSMT"/>
          <w:sz w:val="28"/>
          <w:szCs w:val="28"/>
        </w:rPr>
        <w:t xml:space="preserve">». </w:t>
      </w:r>
    </w:p>
    <w:p>
      <w:pPr>
        <w:pStyle w:val="Normal"/>
        <w:spacing w:lineRule="auto" w:line="336"/>
        <w:ind w:firstLine="709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ru-RU"/>
        </w:rPr>
        <w:t>Самостоятельная работа по дисциплине проводится с целью: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систематизации и закрепления полученных теоретических знаний и практических умений обучающихся;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углубления и расширения теоретических знаний;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- развития познавательных способностей и активности обучающихся: 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формирования самостоятельности;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- развития исследовательских умений. 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i/>
          <w:i/>
          <w:iCs/>
          <w:color w:val="000000"/>
          <w:spacing w:val="-7"/>
          <w:sz w:val="28"/>
          <w:szCs w:val="28"/>
          <w:lang w:eastAsia="zh-CN"/>
        </w:rPr>
      </w:pPr>
      <w:r>
        <w:rPr>
          <w:rFonts w:eastAsia="Times New Roman"/>
          <w:color w:val="000000"/>
          <w:spacing w:val="-6"/>
          <w:sz w:val="28"/>
          <w:szCs w:val="28"/>
          <w:lang w:eastAsia="zh-CN"/>
        </w:rPr>
        <w:t xml:space="preserve">В учебном процессе высшего учебного заведения выделяют два вида </w:t>
      </w: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 xml:space="preserve">самостоятельной работы: </w:t>
      </w:r>
      <w:r>
        <w:rPr>
          <w:rFonts w:eastAsia="Times New Roman"/>
          <w:b/>
          <w:i/>
          <w:iCs/>
          <w:color w:val="000000"/>
          <w:spacing w:val="-7"/>
          <w:sz w:val="28"/>
          <w:szCs w:val="28"/>
          <w:lang w:eastAsia="zh-CN"/>
        </w:rPr>
        <w:t>аудиторная и внеаудиторная</w:t>
      </w:r>
      <w:r>
        <w:rPr>
          <w:rFonts w:eastAsia="Times New Roman"/>
          <w:i/>
          <w:iCs/>
          <w:color w:val="000000"/>
          <w:spacing w:val="-7"/>
          <w:sz w:val="28"/>
          <w:szCs w:val="28"/>
          <w:lang w:eastAsia="zh-CN"/>
        </w:rPr>
        <w:t>.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8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 xml:space="preserve">Аудиторная самостоятельная работа по дисциплине выполняется на </w:t>
      </w:r>
      <w:r>
        <w:rPr>
          <w:rFonts w:eastAsia="Times New Roman"/>
          <w:color w:val="000000"/>
          <w:spacing w:val="-4"/>
          <w:sz w:val="28"/>
          <w:szCs w:val="28"/>
          <w:lang w:eastAsia="zh-CN"/>
        </w:rPr>
        <w:t xml:space="preserve">учебных занятиях под непосредственным руководством преподавателя и </w:t>
      </w:r>
      <w:r>
        <w:rPr>
          <w:rFonts w:eastAsia="Times New Roman"/>
          <w:color w:val="000000"/>
          <w:spacing w:val="-8"/>
          <w:sz w:val="28"/>
          <w:szCs w:val="28"/>
          <w:lang w:eastAsia="zh-CN"/>
        </w:rPr>
        <w:t>по его заданиям.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2"/>
          <w:sz w:val="28"/>
          <w:szCs w:val="28"/>
          <w:lang w:eastAsia="zh-CN"/>
        </w:rPr>
      </w:pPr>
      <w:r>
        <w:rPr>
          <w:rFonts w:eastAsia="Times New Roman"/>
          <w:color w:val="000000"/>
          <w:spacing w:val="-8"/>
          <w:sz w:val="28"/>
          <w:szCs w:val="28"/>
          <w:lang w:eastAsia="zh-CN"/>
        </w:rPr>
        <w:t xml:space="preserve">Внеаудиторная самостоятельная работа выполняется студентом </w:t>
      </w:r>
      <w:r>
        <w:rPr>
          <w:rFonts w:eastAsia="Times New Roman"/>
          <w:i/>
          <w:color w:val="000000"/>
          <w:spacing w:val="-8"/>
          <w:sz w:val="28"/>
          <w:szCs w:val="28"/>
          <w:lang w:eastAsia="zh-CN"/>
        </w:rPr>
        <w:t>по за</w:t>
      </w:r>
      <w:r>
        <w:rPr>
          <w:rFonts w:eastAsia="Times New Roman"/>
          <w:i/>
          <w:color w:val="000000"/>
          <w:spacing w:val="-7"/>
          <w:sz w:val="28"/>
          <w:szCs w:val="28"/>
          <w:lang w:eastAsia="zh-CN"/>
        </w:rPr>
        <w:t>данию преподавателя</w:t>
      </w: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 xml:space="preserve">, но без его непосредственного участия. </w:t>
      </w:r>
      <w:r>
        <w:rPr>
          <w:rFonts w:eastAsia="Times New Roman"/>
          <w:color w:val="000000"/>
          <w:spacing w:val="-2"/>
          <w:sz w:val="28"/>
          <w:szCs w:val="28"/>
          <w:lang w:eastAsia="zh-CN"/>
        </w:rPr>
        <w:t>Внеаудиторная самостоятельная работа является обязательной для каждого студента, а ее объем определяется учебным планом.</w:t>
      </w:r>
    </w:p>
    <w:p>
      <w:pPr>
        <w:pStyle w:val="Normal"/>
        <w:shd w:val="clear" w:color="auto" w:fill="FFFFFF"/>
        <w:tabs>
          <w:tab w:val="left" w:pos="902" w:leader="none"/>
        </w:tabs>
        <w:spacing w:lineRule="auto" w:line="336"/>
        <w:ind w:firstLine="709"/>
        <w:jc w:val="both"/>
        <w:rPr>
          <w:rFonts w:eastAsia="Times New Roman"/>
          <w:color w:val="000000"/>
          <w:spacing w:val="-7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Внеаудиторная самостоятельная работа по дисциплине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» включает такие формы работы, как:</w:t>
      </w:r>
    </w:p>
    <w:p>
      <w:pPr>
        <w:pStyle w:val="Normal"/>
        <w:shd w:val="clear" w:color="auto" w:fill="FFFFFF"/>
        <w:tabs>
          <w:tab w:val="left" w:pos="850" w:leader="none"/>
        </w:tabs>
        <w:spacing w:lineRule="auto" w:line="336"/>
        <w:ind w:firstLine="709"/>
        <w:jc w:val="both"/>
        <w:rPr>
          <w:rFonts w:eastAsia="Times New Roman"/>
          <w:color w:val="000000"/>
          <w:spacing w:val="-6"/>
          <w:sz w:val="28"/>
          <w:szCs w:val="28"/>
          <w:lang w:eastAsia="zh-CN"/>
        </w:rPr>
      </w:pPr>
      <w:r>
        <w:rPr>
          <w:rFonts w:eastAsia="Times New Roman"/>
          <w:color w:val="000000"/>
          <w:spacing w:val="-6"/>
          <w:sz w:val="28"/>
          <w:szCs w:val="28"/>
          <w:lang w:eastAsia="zh-CN"/>
        </w:rPr>
        <w:t>- изучение  программного материала дисциплины (работа с учебником и  конспектом лекции);</w:t>
      </w:r>
    </w:p>
    <w:p>
      <w:pPr>
        <w:pStyle w:val="Normal"/>
        <w:shd w:val="clear" w:color="auto" w:fill="FFFFFF"/>
        <w:tabs>
          <w:tab w:val="left" w:pos="850" w:leader="none"/>
        </w:tabs>
        <w:spacing w:lineRule="auto" w:line="336"/>
        <w:ind w:firstLine="709"/>
        <w:jc w:val="both"/>
        <w:rPr>
          <w:rFonts w:eastAsia="Times New Roman"/>
          <w:color w:val="000000"/>
          <w:spacing w:val="-6"/>
          <w:sz w:val="28"/>
          <w:szCs w:val="28"/>
          <w:lang w:eastAsia="zh-CN"/>
        </w:rPr>
      </w:pPr>
      <w:r>
        <w:rPr>
          <w:rFonts w:eastAsia="Times New Roman"/>
          <w:color w:val="000000"/>
          <w:spacing w:val="-6"/>
          <w:sz w:val="28"/>
          <w:szCs w:val="28"/>
          <w:lang w:eastAsia="zh-CN"/>
        </w:rPr>
        <w:t>- изучение рекомендуемых литературных источников;</w:t>
      </w:r>
    </w:p>
    <w:p>
      <w:pPr>
        <w:pStyle w:val="Normal"/>
        <w:shd w:val="clear" w:color="auto" w:fill="FFFFFF"/>
        <w:tabs>
          <w:tab w:val="left" w:pos="850" w:leader="none"/>
        </w:tabs>
        <w:spacing w:lineRule="auto" w:line="336"/>
        <w:ind w:firstLine="709"/>
        <w:jc w:val="both"/>
        <w:rPr>
          <w:rFonts w:eastAsia="Times New Roman"/>
          <w:color w:val="000000"/>
          <w:spacing w:val="-7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- конспектирование источников;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- подготовка материалов для анализа ситуаций; 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разработка вопросов к дискуссии;</w:t>
      </w:r>
    </w:p>
    <w:p>
      <w:pPr>
        <w:pStyle w:val="Normal"/>
        <w:shd w:val="clear" w:color="auto" w:fill="FFFFFF"/>
        <w:tabs>
          <w:tab w:val="left" w:pos="850" w:leader="none"/>
        </w:tabs>
        <w:spacing w:lineRule="auto" w:line="336"/>
        <w:ind w:firstLine="709"/>
        <w:jc w:val="both"/>
        <w:rPr>
          <w:rFonts w:eastAsia="Times New Roman"/>
          <w:color w:val="000000"/>
          <w:spacing w:val="-7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- работа со словарями и справочниками;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7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 xml:space="preserve">- работа с электронными информационными ресурсами и ресурсами </w:t>
      </w:r>
      <w:r>
        <w:rPr>
          <w:rFonts w:eastAsia="Times New Roman"/>
          <w:color w:val="000000"/>
          <w:spacing w:val="-7"/>
          <w:sz w:val="28"/>
          <w:szCs w:val="28"/>
          <w:lang w:val="en-US" w:eastAsia="zh-CN"/>
        </w:rPr>
        <w:t>Internet</w:t>
      </w: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;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6"/>
          <w:sz w:val="28"/>
          <w:szCs w:val="28"/>
          <w:lang w:eastAsia="zh-CN"/>
        </w:rPr>
      </w:pPr>
      <w:r>
        <w:rPr>
          <w:rFonts w:eastAsia="Times New Roman"/>
          <w:color w:val="000000"/>
          <w:spacing w:val="-2"/>
          <w:sz w:val="28"/>
          <w:szCs w:val="28"/>
          <w:lang w:eastAsia="zh-CN"/>
        </w:rPr>
        <w:t xml:space="preserve">- составление схем, таблиц для </w:t>
      </w:r>
      <w:r>
        <w:rPr>
          <w:rFonts w:eastAsia="Times New Roman"/>
          <w:color w:val="000000"/>
          <w:spacing w:val="-6"/>
          <w:sz w:val="28"/>
          <w:szCs w:val="28"/>
          <w:lang w:eastAsia="zh-CN"/>
        </w:rPr>
        <w:t xml:space="preserve">систематизации учебного материала; 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2"/>
          <w:sz w:val="28"/>
          <w:szCs w:val="28"/>
          <w:lang w:eastAsia="zh-CN"/>
        </w:rPr>
      </w:pPr>
      <w:r>
        <w:rPr>
          <w:rFonts w:eastAsia="Times New Roman"/>
          <w:color w:val="000000"/>
          <w:spacing w:val="-2"/>
          <w:sz w:val="28"/>
          <w:szCs w:val="28"/>
          <w:lang w:eastAsia="zh-CN"/>
        </w:rPr>
        <w:t>- решение кейсов и ситуационных задач;</w:t>
      </w:r>
    </w:p>
    <w:p>
      <w:pPr>
        <w:pStyle w:val="Normal"/>
        <w:shd w:val="clear" w:color="auto" w:fill="FFFFFF"/>
        <w:spacing w:lineRule="auto" w:line="336"/>
        <w:ind w:firstLine="709"/>
        <w:jc w:val="both"/>
        <w:rPr>
          <w:rFonts w:eastAsia="Times New Roman"/>
          <w:color w:val="000000"/>
          <w:spacing w:val="-2"/>
          <w:sz w:val="28"/>
          <w:szCs w:val="28"/>
          <w:lang w:eastAsia="zh-CN"/>
        </w:rPr>
      </w:pPr>
      <w:r>
        <w:rPr>
          <w:rFonts w:eastAsia="Times New Roman"/>
          <w:color w:val="000000"/>
          <w:spacing w:val="-2"/>
          <w:sz w:val="28"/>
          <w:szCs w:val="28"/>
          <w:lang w:eastAsia="zh-CN"/>
        </w:rPr>
        <w:t>- подготовка презентаций;</w:t>
      </w:r>
    </w:p>
    <w:p>
      <w:pPr>
        <w:pStyle w:val="Normal"/>
        <w:spacing w:lineRule="auto" w:line="336"/>
        <w:ind w:firstLine="709"/>
        <w:rPr>
          <w:rFonts w:eastAsia="Times New Roman"/>
          <w:color w:val="000000"/>
          <w:sz w:val="28"/>
          <w:szCs w:val="28"/>
          <w:lang w:eastAsia="zh-CN"/>
        </w:rPr>
      </w:pPr>
      <w:r>
        <w:rPr>
          <w:rFonts w:eastAsia="Times New Roman"/>
          <w:color w:val="000000"/>
          <w:spacing w:val="-7"/>
          <w:sz w:val="28"/>
          <w:szCs w:val="28"/>
          <w:lang w:eastAsia="zh-CN"/>
        </w:rPr>
        <w:t>- подготовка к экзамену</w:t>
      </w:r>
      <w:r>
        <w:rPr>
          <w:rFonts w:eastAsia="Times New Roman"/>
          <w:color w:val="000000"/>
          <w:sz w:val="28"/>
          <w:szCs w:val="28"/>
          <w:lang w:eastAsia="zh-CN"/>
        </w:rPr>
        <w:t>.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Критериями оценки результатов внеаудиторной самостоятельной работы студента являются: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уровень освоения учебного материала,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умение использовать теоретические знания при выполнении практических задач,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полнота общеучебных представлений, знаний и умений по изучаемой теме, к которой относится данная самостоятельная работа,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обоснованность и четкость изложения ответа на поставленный по внеаудиторной самостоятельной работе вопрос,</w:t>
      </w:r>
    </w:p>
    <w:p>
      <w:pPr>
        <w:pStyle w:val="Normal"/>
        <w:spacing w:lineRule="auto" w:line="336"/>
        <w:ind w:firstLine="709"/>
        <w:jc w:val="both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>- оформление отчетного материала в соответствии с известными или заданными преподавателем требованиями, предъявляемыми к подобного рода материалам.</w:t>
      </w:r>
    </w:p>
    <w:p>
      <w:pPr>
        <w:pStyle w:val="Normal"/>
        <w:tabs>
          <w:tab w:val="left" w:pos="7183" w:leader="none"/>
        </w:tabs>
        <w:spacing w:lineRule="auto" w:line="336"/>
        <w:ind w:firstLine="709"/>
        <w:jc w:val="both"/>
        <w:rPr>
          <w:rFonts w:eastAsia="Times New Roman"/>
          <w:bCs/>
          <w:sz w:val="28"/>
          <w:szCs w:val="28"/>
          <w:lang w:eastAsia="zh-CN"/>
        </w:rPr>
      </w:pPr>
      <w:r>
        <w:rPr>
          <w:rFonts w:eastAsia="Times New Roman"/>
          <w:bCs/>
          <w:sz w:val="28"/>
          <w:szCs w:val="28"/>
          <w:lang w:eastAsia="zh-CN"/>
        </w:rPr>
        <w:t>Студентам рекомендуется обязательное использование при подготовке дополнительной литературы, которая поможет успешнее и быстрее разобраться в поставленных вопросах и задачах.</w:t>
      </w:r>
    </w:p>
    <w:p>
      <w:pPr>
        <w:pStyle w:val="Normal"/>
        <w:suppressAutoHyphens w:val="false"/>
        <w:rPr>
          <w:color w:val="000000"/>
          <w:lang w:eastAsia="ru-RU"/>
        </w:rPr>
      </w:pPr>
      <w:r>
        <w:rPr>
          <w:color w:val="000000"/>
          <w:lang w:eastAsia="ru-RU"/>
        </w:rPr>
      </w:r>
    </w:p>
    <w:p>
      <w:pPr>
        <w:pStyle w:val="Normal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val="en-US" w:eastAsia="ru-RU"/>
        </w:rPr>
        <w:t>III</w:t>
      </w:r>
      <w:r>
        <w:rPr>
          <w:b/>
          <w:bCs/>
          <w:sz w:val="28"/>
          <w:szCs w:val="28"/>
          <w:lang w:eastAsia="ru-RU"/>
        </w:rPr>
        <w:t>. Компоненты мониторинга учебных достижений</w:t>
      </w:r>
    </w:p>
    <w:p>
      <w:pPr>
        <w:pStyle w:val="Normal"/>
        <w:jc w:val="center"/>
        <w:rPr>
          <w:rFonts w:eastAsia="Times New Roman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</w:r>
    </w:p>
    <w:p>
      <w:pPr>
        <w:pStyle w:val="Normal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ТЕХНОЛОГИЧЕСКАЯ КАРТА РЕЙТИНГА ДИСЦИПЛИНЫ</w:t>
      </w:r>
    </w:p>
    <w:p>
      <w:pPr>
        <w:pStyle w:val="Normal"/>
        <w:jc w:val="center"/>
        <w:rPr>
          <w:b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</w:r>
    </w:p>
    <w:tbl>
      <w:tblPr>
        <w:tblW w:w="9603" w:type="dxa"/>
        <w:jc w:val="left"/>
        <w:tblInd w:w="-349" w:type="dxa"/>
        <w:tblBorders>
          <w:top w:val="thinThickSmallGap" w:sz="24" w:space="0" w:color="000001"/>
          <w:left w:val="thinThickSmallGap" w:sz="2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4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85"/>
        <w:gridCol w:w="3124"/>
        <w:gridCol w:w="2118"/>
        <w:gridCol w:w="2275"/>
      </w:tblGrid>
      <w:tr>
        <w:trPr/>
        <w:tc>
          <w:tcPr>
            <w:tcW w:w="2085" w:type="dxa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Наименование</w:t>
            </w:r>
          </w:p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дисциплины/курса</w:t>
            </w:r>
          </w:p>
        </w:tc>
        <w:tc>
          <w:tcPr>
            <w:tcW w:w="3124" w:type="dxa"/>
            <w:tcBorders>
              <w:top w:val="thinThickSmallGap" w:sz="2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Направление подготовки и уровень образования</w:t>
            </w:r>
          </w:p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(бакалавриат, магистратура)</w:t>
            </w:r>
          </w:p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2118" w:type="dxa"/>
            <w:tcBorders>
              <w:top w:val="thinThickSmallGap" w:sz="2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 xml:space="preserve">Цикл дисциплины в учебном плане </w:t>
            </w:r>
          </w:p>
        </w:tc>
        <w:tc>
          <w:tcPr>
            <w:tcW w:w="2275" w:type="dxa"/>
            <w:tcBorders>
              <w:top w:val="thinThickSmallGap" w:sz="2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Количество зачетных единиц</w:t>
            </w:r>
          </w:p>
        </w:tc>
      </w:tr>
      <w:tr>
        <w:trPr/>
        <w:tc>
          <w:tcPr>
            <w:tcW w:w="2085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rPr/>
            </w:pPr>
            <w:r>
              <w:rPr/>
              <w:t>Управление психологически комфортной средой образовательной организации</w:t>
            </w:r>
          </w:p>
        </w:tc>
        <w:tc>
          <w:tcPr>
            <w:tcW w:w="3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44.04.01 «Педагогическое образование».</w:t>
            </w:r>
          </w:p>
        </w:tc>
        <w:tc>
          <w:tcPr>
            <w:tcW w:w="2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Обязательные дисциплины вариативного цикла</w:t>
            </w:r>
          </w:p>
        </w:tc>
        <w:tc>
          <w:tcPr>
            <w:tcW w:w="2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3</w:t>
            </w:r>
          </w:p>
        </w:tc>
      </w:tr>
      <w:tr>
        <w:trPr/>
        <w:tc>
          <w:tcPr>
            <w:tcW w:w="9602" w:type="dxa"/>
            <w:gridSpan w:val="4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sz w:val="28"/>
                <w:szCs w:val="28"/>
                <w:lang w:eastAsia="zh-CN"/>
              </w:rPr>
              <w:t>Смежные дисциплины по учебному плану</w:t>
            </w:r>
          </w:p>
        </w:tc>
      </w:tr>
      <w:tr>
        <w:trPr/>
        <w:tc>
          <w:tcPr>
            <w:tcW w:w="9602" w:type="dxa"/>
            <w:gridSpan w:val="4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Предшествующие: информационная открытость и развитие современной школы</w:t>
            </w:r>
          </w:p>
        </w:tc>
      </w:tr>
      <w:tr>
        <w:trPr/>
        <w:tc>
          <w:tcPr>
            <w:tcW w:w="9602" w:type="dxa"/>
            <w:gridSpan w:val="4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  <w:tr>
        <w:trPr/>
        <w:tc>
          <w:tcPr>
            <w:tcW w:w="9602" w:type="dxa"/>
            <w:gridSpan w:val="4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Последующие: социальное проектирование</w:t>
            </w:r>
          </w:p>
        </w:tc>
      </w:tr>
      <w:tr>
        <w:trPr/>
        <w:tc>
          <w:tcPr>
            <w:tcW w:w="9602" w:type="dxa"/>
            <w:gridSpan w:val="4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</w:tbl>
    <w:p>
      <w:pPr>
        <w:pStyle w:val="Normal"/>
        <w:jc w:val="both"/>
        <w:rPr>
          <w:rFonts w:eastAsia="Times New Roman"/>
          <w:color w:val="00000A"/>
          <w:sz w:val="28"/>
          <w:szCs w:val="28"/>
          <w:lang w:eastAsia="zh-CN"/>
        </w:rPr>
      </w:pPr>
      <w:r>
        <w:rPr>
          <w:rFonts w:eastAsia="Times New Roman"/>
          <w:color w:val="00000A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Times New Roman"/>
          <w:color w:val="00000A"/>
          <w:sz w:val="28"/>
          <w:szCs w:val="28"/>
          <w:lang w:eastAsia="zh-CN"/>
        </w:rPr>
      </w:pPr>
      <w:r>
        <w:rPr>
          <w:rFonts w:eastAsia="Times New Roman"/>
          <w:color w:val="00000A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Times New Roman"/>
          <w:color w:val="00000A"/>
          <w:sz w:val="28"/>
          <w:szCs w:val="28"/>
          <w:lang w:eastAsia="zh-CN"/>
        </w:rPr>
      </w:pPr>
      <w:r>
        <w:rPr>
          <w:rFonts w:eastAsia="Times New Roman"/>
          <w:color w:val="00000A"/>
          <w:sz w:val="28"/>
          <w:szCs w:val="28"/>
          <w:lang w:eastAsia="zh-CN"/>
        </w:rPr>
      </w:r>
    </w:p>
    <w:tbl>
      <w:tblPr>
        <w:tblW w:w="9564" w:type="dxa"/>
        <w:jc w:val="center"/>
        <w:tblInd w:w="0" w:type="dxa"/>
        <w:tblBorders>
          <w:top w:val="thinThickSmallGap" w:sz="24" w:space="0" w:color="000001"/>
          <w:left w:val="thinThickSmallGap" w:sz="24" w:space="0" w:color="000001"/>
          <w:bottom w:val="single" w:sz="4" w:space="0" w:color="000001"/>
          <w:right w:val="thickThinSmallGap" w:sz="24" w:space="0" w:color="000001"/>
          <w:insideH w:val="single" w:sz="4" w:space="0" w:color="000001"/>
          <w:insideV w:val="thickThinSmallGap" w:sz="24" w:space="0" w:color="000001"/>
        </w:tblBorders>
        <w:tblCellMar>
          <w:top w:w="0" w:type="dxa"/>
          <w:left w:w="-4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369"/>
        <w:gridCol w:w="2974"/>
        <w:gridCol w:w="2378"/>
        <w:gridCol w:w="1842"/>
      </w:tblGrid>
      <w:tr>
        <w:trPr/>
        <w:tc>
          <w:tcPr>
            <w:tcW w:w="9563" w:type="dxa"/>
            <w:gridSpan w:val="4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aps/>
                <w:color w:val="00000A"/>
                <w:sz w:val="28"/>
                <w:szCs w:val="28"/>
                <w:lang w:eastAsia="zh-CN"/>
              </w:rPr>
              <w:t>Входной</w:t>
            </w: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  <w:t xml:space="preserve"> МОДУЛЬ</w:t>
            </w:r>
          </w:p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(проверка «остаточных» знаний по ранее изученным смежным дисциплинам)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</w:r>
          </w:p>
        </w:tc>
        <w:tc>
          <w:tcPr>
            <w:tcW w:w="29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  <w:t>Форма работы*</w:t>
            </w:r>
          </w:p>
        </w:tc>
        <w:tc>
          <w:tcPr>
            <w:tcW w:w="422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  <w:t>Количество баллов 5 %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</w:r>
          </w:p>
        </w:tc>
        <w:tc>
          <w:tcPr>
            <w:tcW w:w="29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val="en-US"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val="en-US" w:eastAsia="zh-CN"/>
              </w:rPr>
              <w:t>min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val="en-US"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val="en-US" w:eastAsia="zh-CN"/>
              </w:rPr>
              <w:t>max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  <w:t>Собеседование</w:t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b/>
                <w:color w:val="00000A"/>
                <w:sz w:val="28"/>
                <w:szCs w:val="28"/>
                <w:lang w:eastAsia="zh-CN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b/>
                <w:color w:val="00000A"/>
                <w:sz w:val="28"/>
                <w:szCs w:val="28"/>
                <w:lang w:eastAsia="zh-CN"/>
              </w:rPr>
              <w:t>5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sz w:val="28"/>
                <w:szCs w:val="28"/>
                <w:lang w:eastAsia="zh-CN"/>
              </w:rPr>
            </w:pPr>
            <w:r>
              <w:rPr>
                <w:rFonts w:eastAsia="Times New Roman"/>
                <w:color w:val="00000A"/>
                <w:sz w:val="28"/>
                <w:szCs w:val="28"/>
                <w:lang w:eastAsia="zh-CN"/>
              </w:rPr>
              <w:t>Итого</w:t>
            </w:r>
          </w:p>
        </w:tc>
        <w:tc>
          <w:tcPr>
            <w:tcW w:w="2974" w:type="dxa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sz w:val="36"/>
                <w:szCs w:val="36"/>
                <w:lang w:eastAsia="zh-CN"/>
              </w:rPr>
            </w:pPr>
            <w:r>
              <w:rPr>
                <w:rFonts w:eastAsia="Times New Roman"/>
                <w:b/>
                <w:color w:val="00000A"/>
                <w:sz w:val="36"/>
                <w:szCs w:val="36"/>
                <w:lang w:eastAsia="zh-CN"/>
              </w:rPr>
            </w:r>
          </w:p>
        </w:tc>
        <w:tc>
          <w:tcPr>
            <w:tcW w:w="2378" w:type="dxa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single" w:sz="4" w:space="0" w:color="00000A"/>
              <w:insideH w:val="thickThinSmallGap" w:sz="2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sz w:val="36"/>
                <w:szCs w:val="36"/>
                <w:lang w:eastAsia="zh-CN"/>
              </w:rPr>
            </w:pPr>
            <w:r>
              <w:rPr>
                <w:rFonts w:eastAsia="Times New Roman"/>
                <w:b/>
                <w:color w:val="00000A"/>
                <w:sz w:val="36"/>
                <w:szCs w:val="36"/>
                <w:lang w:eastAsia="zh-CN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A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sz w:val="36"/>
                <w:szCs w:val="36"/>
                <w:lang w:eastAsia="zh-CN"/>
              </w:rPr>
            </w:pPr>
            <w:r>
              <w:rPr>
                <w:rFonts w:eastAsia="Times New Roman"/>
                <w:b/>
                <w:color w:val="00000A"/>
                <w:sz w:val="36"/>
                <w:szCs w:val="36"/>
                <w:lang w:eastAsia="zh-CN"/>
              </w:rPr>
              <w:t>5</w:t>
            </w:r>
          </w:p>
        </w:tc>
      </w:tr>
    </w:tbl>
    <w:p>
      <w:pPr>
        <w:pStyle w:val="Normal"/>
        <w:jc w:val="center"/>
        <w:rPr>
          <w:rFonts w:eastAsia="Times New Roman"/>
          <w:color w:val="00000A"/>
          <w:lang w:eastAsia="zh-CN"/>
        </w:rPr>
      </w:pPr>
      <w:r>
        <w:rPr>
          <w:rFonts w:eastAsia="Times New Roman"/>
          <w:color w:val="00000A"/>
          <w:lang w:eastAsia="zh-CN"/>
        </w:rPr>
      </w:r>
    </w:p>
    <w:tbl>
      <w:tblPr>
        <w:tblW w:w="9587" w:type="dxa"/>
        <w:jc w:val="center"/>
        <w:tblInd w:w="0" w:type="dxa"/>
        <w:tblBorders>
          <w:top w:val="thinThickSmallGap" w:sz="24" w:space="0" w:color="000001"/>
          <w:left w:val="thinThickSmallGap" w:sz="24" w:space="0" w:color="000001"/>
          <w:bottom w:val="single" w:sz="4" w:space="0" w:color="000001"/>
          <w:right w:val="thickThinSmallGap" w:sz="24" w:space="0" w:color="000001"/>
          <w:insideH w:val="single" w:sz="4" w:space="0" w:color="000001"/>
          <w:insideV w:val="thickThinSmallGap" w:sz="24" w:space="0" w:color="000001"/>
        </w:tblBorders>
        <w:tblCellMar>
          <w:top w:w="0" w:type="dxa"/>
          <w:left w:w="-4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524"/>
        <w:gridCol w:w="286"/>
        <w:gridCol w:w="140"/>
        <w:gridCol w:w="2098"/>
        <w:gridCol w:w="1"/>
        <w:gridCol w:w="652"/>
        <w:gridCol w:w="83"/>
        <w:gridCol w:w="28"/>
        <w:gridCol w:w="1755"/>
        <w:gridCol w:w="1"/>
        <w:gridCol w:w="31"/>
        <w:gridCol w:w="316"/>
        <w:gridCol w:w="43"/>
        <w:gridCol w:w="1628"/>
      </w:tblGrid>
      <w:tr>
        <w:trPr/>
        <w:tc>
          <w:tcPr>
            <w:tcW w:w="9586" w:type="dxa"/>
            <w:gridSpan w:val="14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БАЗОВЫЙ МОДУЛЬ № 1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91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Форма работы*</w:t>
            </w:r>
          </w:p>
        </w:tc>
        <w:tc>
          <w:tcPr>
            <w:tcW w:w="3885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Количество баллов 30 %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91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min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max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Текущая работа</w:t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Групповая работа (решение ситуационных задач)</w:t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Доклад</w:t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Разработка презентации доклада</w:t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Промежуточный рейтинг-контроль</w:t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Письменная работа (аудиторная)</w:t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6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10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Посещение лекций</w:t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2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810" w:type="dxa"/>
            <w:gridSpan w:val="2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Итого</w:t>
            </w:r>
          </w:p>
        </w:tc>
        <w:tc>
          <w:tcPr>
            <w:tcW w:w="2891" w:type="dxa"/>
            <w:gridSpan w:val="4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</w:r>
          </w:p>
        </w:tc>
        <w:tc>
          <w:tcPr>
            <w:tcW w:w="2214" w:type="dxa"/>
            <w:gridSpan w:val="6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single" w:sz="4" w:space="0" w:color="00000A"/>
              <w:insideH w:val="thickThinSmallGap" w:sz="2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20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A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30</w:t>
            </w:r>
          </w:p>
        </w:tc>
      </w:tr>
      <w:tr>
        <w:trPr/>
        <w:tc>
          <w:tcPr>
            <w:tcW w:w="9586" w:type="dxa"/>
            <w:gridSpan w:val="14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БАЗОВЫЙ МОДУЛЬ № 2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Форма работы*</w:t>
            </w:r>
          </w:p>
        </w:tc>
        <w:tc>
          <w:tcPr>
            <w:tcW w:w="377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Количество баллов 40 %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min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max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Текущая работа</w:t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Групповая работа (решение ситуационных задач)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10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Доклад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Разработка презентации доклада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Индивидуальное домашнее задание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3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Промежуточный рейтинг-контроль</w:t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bottom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Письменная работа (аудиторная)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10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Посещение лекций</w:t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Итого</w:t>
            </w:r>
          </w:p>
        </w:tc>
        <w:tc>
          <w:tcPr>
            <w:tcW w:w="2862" w:type="dxa"/>
            <w:gridSpan w:val="5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</w:r>
          </w:p>
        </w:tc>
        <w:tc>
          <w:tcPr>
            <w:tcW w:w="2146" w:type="dxa"/>
            <w:gridSpan w:val="5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single" w:sz="4" w:space="0" w:color="00000A"/>
              <w:insideH w:val="thickThinSmallGap" w:sz="2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25</w:t>
            </w:r>
          </w:p>
        </w:tc>
        <w:tc>
          <w:tcPr>
            <w:tcW w:w="1628" w:type="dxa"/>
            <w:tcBorders>
              <w:top w:val="single" w:sz="4" w:space="0" w:color="000001"/>
              <w:left w:val="single" w:sz="4" w:space="0" w:color="00000A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40</w:t>
            </w:r>
          </w:p>
        </w:tc>
      </w:tr>
      <w:tr>
        <w:trPr/>
        <w:tc>
          <w:tcPr>
            <w:tcW w:w="9586" w:type="dxa"/>
            <w:gridSpan w:val="14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Итоговый модуль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Содержание</w:t>
            </w:r>
          </w:p>
        </w:tc>
        <w:tc>
          <w:tcPr>
            <w:tcW w:w="2834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Форма работы*</w:t>
            </w:r>
          </w:p>
        </w:tc>
        <w:tc>
          <w:tcPr>
            <w:tcW w:w="3802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Количество баллов 25 %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834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13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min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max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Модули №1-5</w:t>
            </w:r>
          </w:p>
        </w:tc>
        <w:tc>
          <w:tcPr>
            <w:tcW w:w="283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Письменная работа</w:t>
            </w:r>
          </w:p>
        </w:tc>
        <w:tc>
          <w:tcPr>
            <w:tcW w:w="213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15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25</w:t>
            </w:r>
          </w:p>
        </w:tc>
      </w:tr>
      <w:tr>
        <w:trPr/>
        <w:tc>
          <w:tcPr>
            <w:tcW w:w="2950" w:type="dxa"/>
            <w:gridSpan w:val="3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Итого</w:t>
            </w:r>
          </w:p>
        </w:tc>
        <w:tc>
          <w:tcPr>
            <w:tcW w:w="2834" w:type="dxa"/>
            <w:gridSpan w:val="4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</w:r>
          </w:p>
        </w:tc>
        <w:tc>
          <w:tcPr>
            <w:tcW w:w="2131" w:type="dxa"/>
            <w:gridSpan w:val="5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single" w:sz="4" w:space="0" w:color="00000A"/>
              <w:insideH w:val="thickThinSmallGap" w:sz="2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15</w:t>
            </w:r>
          </w:p>
        </w:tc>
        <w:tc>
          <w:tcPr>
            <w:tcW w:w="1671" w:type="dxa"/>
            <w:gridSpan w:val="2"/>
            <w:tcBorders>
              <w:top w:val="single" w:sz="4" w:space="0" w:color="000001"/>
              <w:left w:val="single" w:sz="4" w:space="0" w:color="00000A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25</w:t>
            </w:r>
          </w:p>
        </w:tc>
      </w:tr>
      <w:tr>
        <w:trPr/>
        <w:tc>
          <w:tcPr>
            <w:tcW w:w="9586" w:type="dxa"/>
            <w:gridSpan w:val="14"/>
            <w:tcBorders>
              <w:top w:val="thinThickSmallGap" w:sz="2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ДОПОЛНИТЕЛЬНЫЙ МОДУЛЬ</w:t>
            </w:r>
          </w:p>
        </w:tc>
      </w:tr>
      <w:tr>
        <w:trPr/>
        <w:tc>
          <w:tcPr>
            <w:tcW w:w="2524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Базовый модуль/</w:t>
            </w:r>
          </w:p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Тема</w:t>
            </w:r>
          </w:p>
        </w:tc>
        <w:tc>
          <w:tcPr>
            <w:tcW w:w="2525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Форма работы*</w:t>
            </w:r>
          </w:p>
        </w:tc>
        <w:tc>
          <w:tcPr>
            <w:tcW w:w="453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Количество баллов</w:t>
            </w:r>
          </w:p>
        </w:tc>
      </w:tr>
      <w:tr>
        <w:trPr/>
        <w:tc>
          <w:tcPr>
            <w:tcW w:w="2524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525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</w:r>
          </w:p>
        </w:tc>
        <w:tc>
          <w:tcPr>
            <w:tcW w:w="251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min</w:t>
            </w:r>
          </w:p>
        </w:tc>
        <w:tc>
          <w:tcPr>
            <w:tcW w:w="20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max</w:t>
            </w:r>
          </w:p>
        </w:tc>
      </w:tr>
      <w:tr>
        <w:trPr/>
        <w:tc>
          <w:tcPr>
            <w:tcW w:w="2524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БМ №1 Модули №1-5</w:t>
            </w:r>
          </w:p>
        </w:tc>
        <w:tc>
          <w:tcPr>
            <w:tcW w:w="25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Обзор современного состояния изучаемых проблем</w:t>
            </w:r>
          </w:p>
        </w:tc>
        <w:tc>
          <w:tcPr>
            <w:tcW w:w="251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0</w:t>
            </w:r>
          </w:p>
        </w:tc>
        <w:tc>
          <w:tcPr>
            <w:tcW w:w="201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5</w:t>
            </w:r>
          </w:p>
        </w:tc>
      </w:tr>
      <w:tr>
        <w:trPr/>
        <w:tc>
          <w:tcPr>
            <w:tcW w:w="2524" w:type="dxa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Итого</w:t>
            </w:r>
          </w:p>
        </w:tc>
        <w:tc>
          <w:tcPr>
            <w:tcW w:w="252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</w:r>
          </w:p>
        </w:tc>
        <w:tc>
          <w:tcPr>
            <w:tcW w:w="251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0</w:t>
            </w:r>
          </w:p>
        </w:tc>
        <w:tc>
          <w:tcPr>
            <w:tcW w:w="2018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10</w:t>
            </w:r>
          </w:p>
        </w:tc>
      </w:tr>
      <w:tr>
        <w:trPr/>
        <w:tc>
          <w:tcPr>
            <w:tcW w:w="5048" w:type="dxa"/>
            <w:gridSpan w:val="4"/>
            <w:vMerge w:val="restart"/>
            <w:tcBorders>
              <w:top w:val="single" w:sz="4" w:space="0" w:color="000001"/>
              <w:left w:val="thinThickSmallGap" w:sz="24" w:space="0" w:color="000001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eastAsia="zh-CN"/>
              </w:rPr>
            </w:pPr>
            <w:r>
              <w:rPr>
                <w:rFonts w:eastAsia="Times New Roman"/>
                <w:color w:val="00000A"/>
                <w:lang w:eastAsia="zh-CN"/>
              </w:rPr>
              <w:t>Общее количество баллов по дисциплине (по итогам изучения всех модулей, без учета дополнительного модуля)</w:t>
            </w:r>
          </w:p>
        </w:tc>
        <w:tc>
          <w:tcPr>
            <w:tcW w:w="251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min</w:t>
            </w:r>
          </w:p>
        </w:tc>
        <w:tc>
          <w:tcPr>
            <w:tcW w:w="2019" w:type="dxa"/>
            <w:gridSpan w:val="5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thickThinSmallGap" w:sz="24" w:space="0" w:color="000001"/>
              <w:insideH w:val="single" w:sz="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color w:val="00000A"/>
                <w:lang w:val="en-US" w:eastAsia="zh-CN"/>
              </w:rPr>
            </w:pPr>
            <w:r>
              <w:rPr>
                <w:rFonts w:eastAsia="Times New Roman"/>
                <w:color w:val="00000A"/>
                <w:lang w:val="en-US" w:eastAsia="zh-CN"/>
              </w:rPr>
              <w:t>max</w:t>
            </w:r>
          </w:p>
        </w:tc>
      </w:tr>
      <w:tr>
        <w:trPr/>
        <w:tc>
          <w:tcPr>
            <w:tcW w:w="5048" w:type="dxa"/>
            <w:gridSpan w:val="4"/>
            <w:vMerge w:val="continue"/>
            <w:tcBorders>
              <w:top w:val="single" w:sz="4" w:space="0" w:color="000001"/>
              <w:left w:val="thinThickSmallGap" w:sz="24" w:space="0" w:color="000001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-45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</w:r>
          </w:p>
        </w:tc>
        <w:tc>
          <w:tcPr>
            <w:tcW w:w="2551" w:type="dxa"/>
            <w:gridSpan w:val="7"/>
            <w:tcBorders>
              <w:top w:val="single" w:sz="4" w:space="0" w:color="000001"/>
              <w:left w:val="single" w:sz="4" w:space="0" w:color="000001"/>
              <w:bottom w:val="thickThinSmallGap" w:sz="24" w:space="0" w:color="000001"/>
              <w:right w:val="single" w:sz="4" w:space="0" w:color="00000A"/>
              <w:insideH w:val="thickThinSmallGap" w:sz="24" w:space="0" w:color="000001"/>
              <w:insideV w:val="single" w:sz="4" w:space="0" w:color="00000A"/>
            </w:tcBorders>
            <w:shd w:color="auto" w:fill="FFFFFF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60</w:t>
            </w:r>
          </w:p>
        </w:tc>
        <w:tc>
          <w:tcPr>
            <w:tcW w:w="1987" w:type="dxa"/>
            <w:gridSpan w:val="3"/>
            <w:tcBorders>
              <w:top w:val="single" w:sz="4" w:space="0" w:color="000001"/>
              <w:left w:val="single" w:sz="4" w:space="0" w:color="00000A"/>
              <w:bottom w:val="thickThinSmallGap" w:sz="24" w:space="0" w:color="000001"/>
              <w:right w:val="thickThinSmallGap" w:sz="24" w:space="0" w:color="000001"/>
              <w:insideH w:val="thickThinSmallGap" w:sz="24" w:space="0" w:color="000001"/>
              <w:insideV w:val="thickThinSmallGap" w:sz="24" w:space="0" w:color="000001"/>
            </w:tcBorders>
            <w:shd w:color="auto" w:fill="FFFFFF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rFonts w:eastAsia="Times New Roman"/>
                <w:b/>
                <w:b/>
                <w:color w:val="00000A"/>
                <w:lang w:eastAsia="zh-CN"/>
              </w:rPr>
            </w:pPr>
            <w:r>
              <w:rPr>
                <w:rFonts w:eastAsia="Times New Roman"/>
                <w:b/>
                <w:color w:val="00000A"/>
                <w:lang w:eastAsia="zh-CN"/>
              </w:rPr>
              <w:t>100</w:t>
            </w:r>
          </w:p>
        </w:tc>
      </w:tr>
    </w:tbl>
    <w:p>
      <w:pPr>
        <w:pStyle w:val="Normal"/>
        <w:rPr/>
      </w:pPr>
      <w:r>
        <w:rPr/>
        <w:drawing>
          <wp:inline distT="0" distB="0" distL="0" distR="0">
            <wp:extent cx="6132195" cy="1876425"/>
            <wp:effectExtent l="0" t="0" r="0" b="0"/>
            <wp:docPr id="3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2853690</wp:posOffset>
                </wp:positionH>
                <wp:positionV relativeFrom="paragraph">
                  <wp:posOffset>557530</wp:posOffset>
                </wp:positionV>
                <wp:extent cx="1905" cy="190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440"/>
                        </a:xfrm>
                        <a:solidFill>
                          <a:srgbClr val="ffffff"/>
                        </a:solidFill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12700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8845550"/>
            <wp:effectExtent l="0" t="0" r="0" b="0"/>
            <wp:wrapSquare wrapText="largest"/>
            <wp:docPr id="5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84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firstLine="709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spacing w:lineRule="auto" w:line="360"/>
        <w:ind w:firstLine="709"/>
        <w:rPr>
          <w:rFonts w:eastAsia="SimSun"/>
          <w:b/>
          <w:b/>
          <w:color w:val="00000A"/>
          <w:sz w:val="28"/>
          <w:szCs w:val="28"/>
        </w:rPr>
      </w:pPr>
      <w:r>
        <w:rPr>
          <w:rFonts w:eastAsia="SimSun"/>
          <w:b/>
          <w:color w:val="00000A"/>
          <w:sz w:val="28"/>
          <w:szCs w:val="28"/>
        </w:rPr>
        <w:t>1. Назначение фонда оценочных средств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 xml:space="preserve">1.1. </w:t>
      </w:r>
      <w:r>
        <w:rPr>
          <w:rFonts w:eastAsia="SimSun"/>
          <w:b/>
          <w:color w:val="00000A"/>
          <w:sz w:val="28"/>
          <w:szCs w:val="28"/>
        </w:rPr>
        <w:t>Целью</w:t>
      </w:r>
      <w:r>
        <w:rPr>
          <w:rFonts w:eastAsia="SimSun"/>
          <w:color w:val="00000A"/>
          <w:sz w:val="28"/>
          <w:szCs w:val="28"/>
        </w:rPr>
        <w:t xml:space="preserve"> создания ФОС для проведения текущего контроля и промежуточной аттестации по дисциплине «</w:t>
      </w:r>
      <w:r>
        <w:rPr>
          <w:rFonts w:eastAsia="Times New Roman"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SimSun"/>
          <w:color w:val="00000A"/>
          <w:sz w:val="28"/>
          <w:szCs w:val="28"/>
        </w:rPr>
        <w:t>» обучающихся по направлению подготовки 44.04.01 «Педагогическое образование», профиль «Управление образованием» является определение соответствия результатов обучения по дисциплине компетенциям, достижение которых заложено установленным образовательным стандартом.</w:t>
      </w:r>
    </w:p>
    <w:p>
      <w:pPr>
        <w:pStyle w:val="Normal"/>
        <w:spacing w:lineRule="auto" w:line="360"/>
        <w:ind w:firstLine="709"/>
        <w:jc w:val="both"/>
        <w:rPr>
          <w:rFonts w:eastAsia="SimSun"/>
          <w:b/>
          <w:b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 xml:space="preserve">1.2. ФОС для проведения текущего контроля и промежуточной аттестации решает следующие </w:t>
      </w:r>
      <w:r>
        <w:rPr>
          <w:rFonts w:eastAsia="SimSun"/>
          <w:b/>
          <w:color w:val="00000A"/>
          <w:sz w:val="28"/>
          <w:szCs w:val="28"/>
        </w:rPr>
        <w:t>задачи: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- проверка уровня сформированности профессиональных компетенций, предусмотренных образовательным стандартом;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- выявление направлений совершенствования подготовки выпускников.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1.3. ФОС разработан на основании нормативных документов: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- федерального государственного образовательного стандарта высшего образования по направлению подготовки 44.04.01 «Педагогическое образование», магистратура;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- образовательной программы высшего образования по направлению подготовки 44.04.01 «Педагогическое образование», профиль «Управление образованием и проектный менеджмент», магистратура;</w:t>
      </w:r>
    </w:p>
    <w:p>
      <w:pPr>
        <w:pStyle w:val="Normal"/>
        <w:spacing w:lineRule="auto" w:line="360"/>
        <w:ind w:firstLine="709"/>
        <w:jc w:val="both"/>
        <w:rPr>
          <w:rFonts w:eastAsia="SimSun"/>
          <w:color w:val="00000A"/>
          <w:sz w:val="28"/>
          <w:szCs w:val="28"/>
        </w:rPr>
      </w:pPr>
      <w:r>
        <w:rPr>
          <w:rFonts w:eastAsia="SimSun"/>
          <w:color w:val="00000A"/>
          <w:sz w:val="28"/>
          <w:szCs w:val="28"/>
        </w:rPr>
        <w:t>- Положения о формировании фонда оценочных средств для текущего контроля успеваемости, промежуточной и итоговой аттестации обучающихся по программам специалитета, программам магистратуры, программам подготовки научно-педагогических кадров в аспирантуре в федеральном государственном бюджетном учреждении высшего образования «Красноярский государственный педагогический университет им. В.П. Астафьева» и его филиалах.</w:t>
      </w:r>
    </w:p>
    <w:p>
      <w:pPr>
        <w:pStyle w:val="Normal"/>
        <w:spacing w:lineRule="auto" w:line="360"/>
        <w:ind w:firstLine="709"/>
        <w:jc w:val="both"/>
        <w:rPr>
          <w:rFonts w:eastAsia="Times New Roman"/>
          <w:b/>
          <w:b/>
          <w:color w:val="00000A"/>
          <w:sz w:val="28"/>
          <w:szCs w:val="28"/>
          <w:lang w:eastAsia="zh-CN"/>
        </w:rPr>
      </w:pPr>
      <w:r>
        <w:rPr>
          <w:rFonts w:eastAsia="SimSun"/>
          <w:b/>
          <w:color w:val="00000A"/>
          <w:sz w:val="28"/>
          <w:szCs w:val="28"/>
        </w:rPr>
        <w:t xml:space="preserve">2. </w:t>
      </w:r>
      <w:r>
        <w:rPr>
          <w:rFonts w:eastAsia="Times New Roman"/>
          <w:b/>
          <w:color w:val="00000A"/>
          <w:sz w:val="28"/>
          <w:szCs w:val="28"/>
          <w:lang w:eastAsia="zh-CN"/>
        </w:rPr>
        <w:t>Перечень компетенций, уровень сформированности которых определяется в ходе текущего контроля и промежуточной аттестации: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8"/>
          <w:szCs w:val="28"/>
          <w:lang w:eastAsia="ru-RU"/>
        </w:rPr>
        <w:t>ПК-2: способность формировать образовательную среду и использовать профессиональные знания и умения в реализации задач инновационной образовательной политики.</w:t>
      </w:r>
    </w:p>
    <w:p>
      <w:pPr>
        <w:pStyle w:val="Normal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Этапы формирования компетенций</w:t>
      </w:r>
    </w:p>
    <w:tbl>
      <w:tblPr>
        <w:tblW w:w="9854" w:type="dxa"/>
        <w:jc w:val="left"/>
        <w:tblInd w:w="-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13"/>
        <w:gridCol w:w="2043"/>
        <w:gridCol w:w="1607"/>
        <w:gridCol w:w="1789"/>
        <w:gridCol w:w="824"/>
        <w:gridCol w:w="1577"/>
      </w:tblGrid>
      <w:tr>
        <w:trPr/>
        <w:tc>
          <w:tcPr>
            <w:tcW w:w="201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Компетенция</w:t>
            </w:r>
          </w:p>
        </w:tc>
        <w:tc>
          <w:tcPr>
            <w:tcW w:w="20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Этап формирования компетенции</w:t>
            </w:r>
          </w:p>
        </w:tc>
        <w:tc>
          <w:tcPr>
            <w:tcW w:w="16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Дисциплины практики, участвующие в формировании компетенции</w:t>
            </w:r>
          </w:p>
        </w:tc>
        <w:tc>
          <w:tcPr>
            <w:tcW w:w="17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Тип контроля</w:t>
            </w:r>
          </w:p>
        </w:tc>
        <w:tc>
          <w:tcPr>
            <w:tcW w:w="24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Оценочное средство</w:t>
            </w:r>
          </w:p>
        </w:tc>
      </w:tr>
      <w:tr>
        <w:trPr/>
        <w:tc>
          <w:tcPr>
            <w:tcW w:w="201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204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60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78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Номер</w:t>
            </w:r>
          </w:p>
        </w:tc>
        <w:tc>
          <w:tcPr>
            <w:tcW w:w="15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Форма</w:t>
            </w:r>
          </w:p>
        </w:tc>
      </w:tr>
      <w:tr>
        <w:trPr/>
        <w:tc>
          <w:tcPr>
            <w:tcW w:w="201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rPr/>
            </w:pPr>
            <w:bookmarkStart w:id="1" w:name="__DdeLink__1452_1830676612"/>
            <w:r>
              <w:rPr>
                <w:lang w:eastAsia="ru-RU"/>
              </w:rPr>
              <w:t>ПК-2</w:t>
            </w:r>
            <w:bookmarkEnd w:id="1"/>
            <w:r>
              <w:rPr>
                <w:lang w:eastAsia="ru-RU"/>
              </w:rPr>
              <w:t>: способность формировать образовательную среду и использовать профессиональные знания и умения в реализации задач инновационной образовательной политики.</w:t>
            </w:r>
          </w:p>
        </w:tc>
        <w:tc>
          <w:tcPr>
            <w:tcW w:w="2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ориентировочный 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Текущий</w:t>
            </w:r>
          </w:p>
        </w:tc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2, 3</w:t>
            </w:r>
          </w:p>
        </w:tc>
        <w:tc>
          <w:tcPr>
            <w:tcW w:w="15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Решение задач, кейсов, доклад</w:t>
            </w:r>
          </w:p>
        </w:tc>
      </w:tr>
      <w:tr>
        <w:trPr/>
        <w:tc>
          <w:tcPr>
            <w:tcW w:w="201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2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когнитивный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Текущий</w:t>
            </w:r>
          </w:p>
        </w:tc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2,3 </w:t>
            </w:r>
          </w:p>
        </w:tc>
        <w:tc>
          <w:tcPr>
            <w:tcW w:w="15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Решение задач, кейсов, доклад</w:t>
            </w:r>
          </w:p>
        </w:tc>
      </w:tr>
      <w:tr>
        <w:trPr/>
        <w:tc>
          <w:tcPr>
            <w:tcW w:w="201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2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праксиологический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Промежуточный</w:t>
            </w:r>
          </w:p>
        </w:tc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Устное собеседование (экзамен)</w:t>
            </w:r>
          </w:p>
        </w:tc>
      </w:tr>
      <w:tr>
        <w:trPr/>
        <w:tc>
          <w:tcPr>
            <w:tcW w:w="201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20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рефлексивно-оценочный</w:t>
            </w:r>
          </w:p>
        </w:tc>
        <w:tc>
          <w:tcPr>
            <w:tcW w:w="16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  <w:tc>
          <w:tcPr>
            <w:tcW w:w="17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Промежуточный</w:t>
            </w:r>
          </w:p>
        </w:tc>
        <w:tc>
          <w:tcPr>
            <w:tcW w:w="8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5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83" w:type="dxa"/>
            </w:tcMar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Устное собеседование (экзамен)</w:t>
            </w:r>
          </w:p>
        </w:tc>
      </w:tr>
    </w:tbl>
    <w:p>
      <w:pPr>
        <w:pStyle w:val="Normal"/>
        <w:spacing w:lineRule="auto" w:line="36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</w:r>
    </w:p>
    <w:p>
      <w:pPr>
        <w:pStyle w:val="Normal"/>
        <w:spacing w:lineRule="auto" w:line="360"/>
        <w:ind w:firstLine="709"/>
        <w:jc w:val="both"/>
        <w:rPr>
          <w:rFonts w:eastAsia="SimSun"/>
          <w:b/>
          <w:b/>
          <w:color w:val="00000A"/>
          <w:sz w:val="28"/>
          <w:szCs w:val="28"/>
        </w:rPr>
      </w:pPr>
      <w:r>
        <w:rPr>
          <w:rFonts w:eastAsia="SimSun"/>
          <w:b/>
          <w:color w:val="00000A"/>
          <w:sz w:val="28"/>
          <w:szCs w:val="28"/>
        </w:rPr>
        <w:t>3. Фонд оценочных средств для проведения промежуточной аттестации в форме зачета (экзамена)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1.​ </w:t>
      </w:r>
      <w:r>
        <w:rPr>
          <w:color w:val="000000"/>
          <w:sz w:val="28"/>
          <w:szCs w:val="28"/>
        </w:rPr>
        <w:t>Основные подходы к раскрытию понятия «образовательная среда» (ОС).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2.​ </w:t>
      </w:r>
      <w:r>
        <w:rPr>
          <w:color w:val="000000"/>
          <w:sz w:val="28"/>
          <w:szCs w:val="28"/>
        </w:rPr>
        <w:t>Структура и типологии ОС. Интегративный критерий качества комфортной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3.​ </w:t>
      </w:r>
      <w:r>
        <w:rPr>
          <w:color w:val="000000"/>
          <w:sz w:val="28"/>
          <w:szCs w:val="28"/>
        </w:rPr>
        <w:t>Психологическая безопасность и комфорт в образовательной среде.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4.​ </w:t>
      </w:r>
      <w:r>
        <w:rPr>
          <w:color w:val="000000"/>
          <w:sz w:val="28"/>
          <w:szCs w:val="28"/>
        </w:rPr>
        <w:t>Факторы дестабилизации психологического комфорта и безопасности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5.​ </w:t>
      </w:r>
      <w:r>
        <w:rPr>
          <w:color w:val="000000"/>
          <w:sz w:val="28"/>
          <w:szCs w:val="28"/>
        </w:rPr>
        <w:t>Теоретические подходы к экспертизе психологической безопасности образовательной среды образовательных учреждений.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6.​ </w:t>
      </w:r>
      <w:r>
        <w:rPr>
          <w:color w:val="000000"/>
          <w:sz w:val="28"/>
          <w:szCs w:val="28"/>
        </w:rPr>
        <w:t>Методологические подходы к экспертизе психологической безопасности образовательной среды образовательных учреждений.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7.​ </w:t>
      </w:r>
      <w:r>
        <w:rPr>
          <w:color w:val="000000"/>
          <w:sz w:val="28"/>
          <w:szCs w:val="28"/>
        </w:rPr>
        <w:t>Экспертиза безопасности психологической нормы.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8.​ </w:t>
      </w:r>
      <w:r>
        <w:rPr>
          <w:color w:val="000000"/>
          <w:sz w:val="28"/>
          <w:szCs w:val="28"/>
        </w:rPr>
        <w:t>Диагностика уровня безопасности в образовательном учреждении.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9.​ </w:t>
      </w:r>
      <w:r>
        <w:rPr>
          <w:color w:val="000000"/>
          <w:sz w:val="28"/>
          <w:szCs w:val="28"/>
        </w:rPr>
        <w:t>Определение показателей экспертизы психологической безопасности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10.​ </w:t>
      </w:r>
      <w:r>
        <w:rPr>
          <w:color w:val="000000"/>
          <w:sz w:val="28"/>
          <w:szCs w:val="28"/>
        </w:rPr>
        <w:t>Технологии формирования психологически комфортной и безопасной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11.​ </w:t>
      </w:r>
      <w:r>
        <w:rPr>
          <w:color w:val="000000"/>
          <w:sz w:val="28"/>
          <w:szCs w:val="28"/>
        </w:rPr>
        <w:t>Создание психологически комфортной образовательной среды школы при работе с учащимися и их родителями.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12.​ </w:t>
      </w:r>
      <w:r>
        <w:rPr>
          <w:color w:val="000000"/>
          <w:sz w:val="28"/>
          <w:szCs w:val="28"/>
        </w:rPr>
        <w:t>Принципы и условия психологически комфортной образовательной среды.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13.​ </w:t>
      </w:r>
      <w:r>
        <w:rPr>
          <w:color w:val="000000"/>
          <w:sz w:val="28"/>
          <w:szCs w:val="28"/>
        </w:rPr>
        <w:t>Представления студентов о психологической безопасности образовательной среды в образовательном учреждении (на примере одного из типов учреждений: ДОУ, ОУ, вуз).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14.​ </w:t>
      </w:r>
      <w:r>
        <w:rPr>
          <w:color w:val="000000"/>
          <w:sz w:val="28"/>
          <w:szCs w:val="28"/>
        </w:rPr>
        <w:t>Проектирование комфортно-развивающей образовательной среды: технологический компонент, социальный компонент, пространственно-предметный компонент.</w:t>
      </w:r>
    </w:p>
    <w:p>
      <w:pPr>
        <w:pStyle w:val="P18"/>
        <w:shd w:val="clear" w:color="auto" w:fill="FFFFFF"/>
        <w:ind w:firstLine="566"/>
        <w:jc w:val="both"/>
        <w:rPr>
          <w:color w:val="000000"/>
          <w:sz w:val="28"/>
          <w:szCs w:val="28"/>
        </w:rPr>
      </w:pPr>
      <w:r>
        <w:rPr>
          <w:rStyle w:val="S6"/>
          <w:rFonts w:eastAsia="Andale Sans UI"/>
          <w:color w:val="000000"/>
          <w:sz w:val="28"/>
          <w:szCs w:val="28"/>
        </w:rPr>
        <w:t>15.​ </w:t>
      </w:r>
      <w:r>
        <w:rPr>
          <w:color w:val="000000"/>
          <w:sz w:val="28"/>
          <w:szCs w:val="28"/>
        </w:rPr>
        <w:t>Специфика тренинга создания комфортной образовательной среды для субъектов образовательного процесса (педагога-родителя-ребенка).</w:t>
      </w:r>
    </w:p>
    <w:p>
      <w:pPr>
        <w:pStyle w:val="Normal"/>
        <w:shd w:val="clear" w:color="auto" w:fill="FFFFFF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spacing w:lineRule="auto" w:line="276"/>
        <w:jc w:val="both"/>
        <w:rPr/>
      </w:pPr>
      <w:r>
        <w:rPr>
          <w:rStyle w:val="Appleconvertedspace"/>
          <w:b/>
          <w:color w:val="000000"/>
          <w:sz w:val="28"/>
          <w:szCs w:val="28"/>
        </w:rPr>
        <w:t xml:space="preserve">Тестовый контроль знаний </w:t>
      </w:r>
      <w:r>
        <w:rPr>
          <w:rStyle w:val="Appleconvertedspace"/>
          <w:b/>
          <w:color w:val="000000"/>
          <w:sz w:val="28"/>
          <w:szCs w:val="28"/>
          <w:lang w:eastAsia="ru-RU"/>
        </w:rPr>
        <w:t>ПК-2:</w:t>
      </w:r>
    </w:p>
    <w:p>
      <w:pPr>
        <w:pStyle w:val="P51"/>
        <w:shd w:val="clear" w:color="auto" w:fill="FFFFFF"/>
        <w:ind w:left="1068" w:hanging="360"/>
        <w:jc w:val="both"/>
        <w:rPr>
          <w:color w:val="000000"/>
          <w:sz w:val="28"/>
          <w:szCs w:val="28"/>
        </w:rPr>
      </w:pPr>
      <w:r>
        <w:rPr>
          <w:rStyle w:val="S1"/>
          <w:rFonts w:eastAsia="Andale Sans UI"/>
          <w:b/>
          <w:bCs/>
          <w:color w:val="000000"/>
          <w:sz w:val="28"/>
          <w:szCs w:val="28"/>
        </w:rPr>
        <w:t>Тест.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Образовательная среда – это…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совокупность факторов окружающей среды;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совокупность условий, обеспечивающих всестороннее развитие человека, непосредственно присутствующего в среде и взаимодействующего с ней;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набор средств, обеспечивающих образование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Специальный вид деятельности психолога, направленный на сохранение, укрепление и развитие психологического здоровья детей на всех этапах дошкольного и школьного детства. Выберите неверный ответ.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профилактика;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коррекция;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диагностика.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Среда как теория возможностей? Кто автор.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В. Ясвин;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Д. Гибсон;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Л. Выготский.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Назовите автора данного понятия. «Образовательная среда начинается там, где происходит встреча образующего и образующегося, где они совместно начинают её проектировать и строить – и как предмет, и как ресурс совместной деятельности, где между её отдельными элементами начинают выстраиваться определённые связи и отношения».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В.И. Слободчиков;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С.В.Тарасов;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Я. Корчак.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Вероятность нанесения вреда, определяемая наличием объективных и субъективных факторов, обладающих поражающими свойствами;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опасность;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риск;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угроза.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Возможность возникновения неблагоприятных и нежелательных последствий деятельности самого субъекта;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опасность;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риск;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угроза.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Конкретная и непосредственная форма опасности, создаваемая целенаправленной деятельностью откровенно враждебных сил (обстоятельств); совокупность условий и факторов, создающих опасность жизненно важным интересам личности, общества, государства.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опасность;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риск;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угроза.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Набор умений, дающий возможность компетентного выбора ребёнком своего жизненного пути, самостоятельного решения проблем, умения анализировать ситуацию и выбирать соответствующее поведение, не ущемляющее свободы и достоинства другого, исключающее психологическое насилие и способствующее саморазвитию личности.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толерантность;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социальная умелость;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коммуникабельность.</w:t>
      </w:r>
    </w:p>
    <w:p>
      <w:pPr>
        <w:pStyle w:val="P54"/>
        <w:shd w:val="clear" w:color="auto" w:fill="FFFFFF"/>
        <w:ind w:left="284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«Событийная общность» - кто автор данного понятия: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В.И. Слободчиков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Б.Г. Ананьев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И.С. Рубинштейн.</w:t>
      </w:r>
    </w:p>
    <w:p>
      <w:pPr>
        <w:pStyle w:val="P55"/>
        <w:shd w:val="clear" w:color="auto" w:fill="FFFFFF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 Перечислите основные эмпирические показатели благоприятной социально-психологической среды на уроке эмоционального фона: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вербальные:_____________;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невербальные: _________________.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 Перечислите основные эмпирические показатели благоприятной социально-психологической среды на уроке способности к сотрудничеству: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вербальные: _____________________;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невербальные: ________________________.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 Перечислите основные эмпирические показатели благоприятной социально-психологической среды на уроке эффективности взаимодействия: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вербальные: ____________________;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невербальные: __________________.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 Продолжите ряд критериев благоприятной психологической среды на уроке:</w:t>
      </w:r>
    </w:p>
    <w:p>
      <w:pPr>
        <w:pStyle w:val="P53"/>
        <w:shd w:val="clear" w:color="auto" w:fill="FFFFFF"/>
        <w:ind w:left="707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оптимизм, взаимное уважение, нацеленность на высокие достижения, сопереживание, __________________________________________________________________________________________________________________________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 Индивидуализация обучения – это:</w:t>
      </w:r>
    </w:p>
    <w:p>
      <w:pPr>
        <w:pStyle w:val="P56"/>
        <w:shd w:val="clear" w:color="auto" w:fill="FFFFFF"/>
        <w:ind w:left="707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реализация цели урока с ориентацией на индивидуальные особенности учеников;</w:t>
      </w:r>
    </w:p>
    <w:p>
      <w:pPr>
        <w:pStyle w:val="P56"/>
        <w:shd w:val="clear" w:color="auto" w:fill="FFFFFF"/>
        <w:ind w:left="707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использование дифференцированных заданий для каждого ученика;</w:t>
      </w:r>
    </w:p>
    <w:p>
      <w:pPr>
        <w:pStyle w:val="P56"/>
        <w:shd w:val="clear" w:color="auto" w:fill="FFFFFF"/>
        <w:ind w:left="707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ориентация учителя на индивидуальные цели и приоритеты каждого ученика.</w:t>
      </w:r>
    </w:p>
    <w:p>
      <w:pPr>
        <w:pStyle w:val="P52"/>
        <w:shd w:val="clear" w:color="auto" w:fill="FFFFFF"/>
        <w:ind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15. Соотнесите понятия первого ряда с понятиями второго ряда:</w:t>
      </w:r>
    </w:p>
    <w:p>
      <w:pPr>
        <w:pStyle w:val="P56"/>
        <w:shd w:val="clear" w:color="auto" w:fill="FFFFFF"/>
        <w:ind w:left="707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факторы, препятствующие созданию безопасной психологической среды; факторы, способствующие созданию безопасной психологической среды;</w:t>
      </w:r>
    </w:p>
    <w:p>
      <w:pPr>
        <w:pStyle w:val="P56"/>
        <w:shd w:val="clear" w:color="auto" w:fill="FFFFFF"/>
        <w:ind w:left="707" w:firstLine="4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теплое и доверительное отношение учителей и воспитателей к своим подопечным; психологическая напряжённость труда учителя, оценивание со стороны, агрессивное отношение со стороны учащихся и родителей, высокая утомляемость детей на уроке, трудность переключения с одной деятельности на другую, трудность переключения с одной деятельности на другую; дружеский климат; объективное оценивание способностей учащихся; снижение психологической напряженности.</w:t>
      </w:r>
    </w:p>
    <w:p>
      <w:pPr>
        <w:pStyle w:val="Normal"/>
        <w:shd w:val="clear" w:color="auto" w:fill="FFFFFF"/>
        <w:spacing w:lineRule="auto" w:line="27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3"/>
        <w:spacing w:before="0" w:after="0"/>
        <w:ind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Анализ ситуации </w:t>
      </w:r>
    </w:p>
    <w:p>
      <w:pPr>
        <w:pStyle w:val="BodyText3"/>
        <w:spacing w:before="0" w:after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Анализ ситуации по теме </w:t>
      </w:r>
      <w:r>
        <w:rPr>
          <w:sz w:val="28"/>
          <w:szCs w:val="28"/>
        </w:rPr>
        <w:t>«Кому подотчётно современное образовательное учреждение?».</w:t>
      </w:r>
    </w:p>
    <w:p>
      <w:pPr>
        <w:pStyle w:val="ListParagraph"/>
        <w:numPr>
          <w:ilvl w:val="0"/>
          <w:numId w:val="3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Объём. Не более 2-3 страниц.</w:t>
      </w:r>
    </w:p>
    <w:p>
      <w:pPr>
        <w:pStyle w:val="ListParagraph"/>
        <w:numPr>
          <w:ilvl w:val="0"/>
          <w:numId w:val="3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Задание выполняется с учётом материалов курса.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Барбер М. Преимущества системы ответственности и отчетности.// Вопросы образования. - 2005. - №1.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rFonts w:eastAsia="PragmaticaBook-Reg"/>
          <w:sz w:val="28"/>
          <w:szCs w:val="28"/>
        </w:rPr>
        <w:t>Ленская Е.А. Комментарии к докладу Майкла Барбера.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Доклад о мировом развитии 2004 года. Как повысить эффективность услуг для бедного населения. М.: Весь мир, 2004.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sz w:val="28"/>
          <w:szCs w:val="28"/>
        </w:rPr>
        <w:t xml:space="preserve">Салми Д. </w:t>
      </w:r>
      <w:r>
        <w:rPr>
          <w:rFonts w:eastAsia="PragmaticaBook-Reg"/>
          <w:sz w:val="28"/>
          <w:szCs w:val="28"/>
        </w:rPr>
        <w:t xml:space="preserve">Растущее внимание к вопросам подотчетности: прогресс или сомнительное благодеяние? </w:t>
      </w:r>
      <w:r>
        <w:rPr>
          <w:sz w:val="28"/>
          <w:szCs w:val="28"/>
        </w:rPr>
        <w:t>// Вопросы образования. - 2009. - №2.</w:t>
      </w:r>
    </w:p>
    <w:p>
      <w:pPr>
        <w:pStyle w:val="ListParagraph"/>
        <w:numPr>
          <w:ilvl w:val="0"/>
          <w:numId w:val="3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на поставленный вопрос даётся на примере своего образовательного учреждения / организации.</w:t>
      </w:r>
    </w:p>
    <w:p>
      <w:pPr>
        <w:pStyle w:val="ListParagraph"/>
        <w:numPr>
          <w:ilvl w:val="0"/>
          <w:numId w:val="3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Структура записки должна включать следующие разделы.</w:t>
      </w:r>
    </w:p>
    <w:p>
      <w:pPr>
        <w:pStyle w:val="ListParagraph"/>
        <w:numPr>
          <w:ilvl w:val="0"/>
          <w:numId w:val="4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Субъекты подотчётности</w:t>
      </w:r>
      <w:r>
        <w:rPr>
          <w:sz w:val="28"/>
          <w:szCs w:val="28"/>
        </w:rPr>
        <w:t>.</w:t>
      </w:r>
    </w:p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Перечислите, кому подотчётно ваше образовательное учреждение (учредитель, органы власти, управляющий совет, родители, общественные организации и т.п.)</w:t>
      </w:r>
    </w:p>
    <w:p>
      <w:pPr>
        <w:pStyle w:val="ListParagraph"/>
        <w:numPr>
          <w:ilvl w:val="0"/>
          <w:numId w:val="4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Нормативно-правовое закрепление обязательства подотчётности</w:t>
      </w:r>
      <w:r>
        <w:rPr>
          <w:sz w:val="28"/>
          <w:szCs w:val="28"/>
        </w:rPr>
        <w:t>.</w:t>
      </w:r>
    </w:p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Указать, в каких документах зафиксировано обязательство подотчётности ОУ перед конкретным субъектом (см. п.1). Это могут быть устав, локальные акты ОУ, договора, устные обязательства и т.д.</w:t>
      </w:r>
    </w:p>
    <w:p>
      <w:pPr>
        <w:pStyle w:val="ListParagraph"/>
        <w:numPr>
          <w:ilvl w:val="0"/>
          <w:numId w:val="4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Формы информирования</w:t>
      </w:r>
      <w:r>
        <w:rPr>
          <w:sz w:val="28"/>
          <w:szCs w:val="28"/>
        </w:rPr>
        <w:t>.</w:t>
      </w:r>
    </w:p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Укажите, какие формы информирования в целях обеспечения подотчётности используются в вашем ОУ (например, сайт ОУ, публичный доклад, очные встречи, и т.п.). Необходимо указывать формы информирования в привязке к конкретной целевой группе (список из п.1).</w:t>
      </w:r>
    </w:p>
    <w:p>
      <w:pPr>
        <w:pStyle w:val="ListParagraph"/>
        <w:numPr>
          <w:ilvl w:val="0"/>
          <w:numId w:val="4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Содержание информирования</w:t>
      </w:r>
      <w:r>
        <w:rPr>
          <w:sz w:val="28"/>
          <w:szCs w:val="28"/>
        </w:rPr>
        <w:t>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Укажите, какую информацию и с какой периодичностью ваше ОУ представляет основным субъектам подотчётности (список из п.1). Для каждого субъекта укажите 1-3 вида информации, наиболее часто представляемой ОУ  (например, по школе: для родителей – оценки за определённый период обучения, результаты работы школы по итогам года (публичный доклад - ежегодно) и т.п.)</w:t>
      </w:r>
    </w:p>
    <w:p>
      <w:pPr>
        <w:pStyle w:val="ListParagraph"/>
        <w:numPr>
          <w:ilvl w:val="0"/>
          <w:numId w:val="4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Подотчётность или подконтрольность</w:t>
      </w:r>
      <w:r>
        <w:rPr>
          <w:sz w:val="28"/>
          <w:szCs w:val="28"/>
        </w:rPr>
        <w:t>.</w:t>
      </w:r>
    </w:p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Дайте оценку ситуации с подотчётностью в вашем ОУ и обоснуйте свою позицию. Это действительно «подотчётность» или всё-таки исторически более привычная ситуация «подконтрольности»?</w:t>
      </w:r>
    </w:p>
    <w:p>
      <w:pPr>
        <w:pStyle w:val="Normal"/>
        <w:ind w:firstLine="709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Критерии оценки анализа конкретной ситуации.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Наличие явно выраженной собственной позиции по предмету анализа.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Наличие цели и вопросов для проведения анализа.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Наличие ясных критериев для проведения анализа.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Обоснованность и аргументированность суждений и выводов, использование данных.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Четкая формулировка выводов и рекомендаций, их операциональность.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Соблюдение формата аналитической записки (структура, объём, последовательность частей и т.п.).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bCs/>
          <w:sz w:val="28"/>
          <w:szCs w:val="28"/>
        </w:rPr>
        <w:t>Описание информационного продукта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Описание информационного продукта) по теме </w:t>
      </w:r>
      <w:r>
        <w:rPr>
          <w:sz w:val="28"/>
          <w:szCs w:val="28"/>
        </w:rPr>
        <w:t>«Разработка программы информирования представителей целевых групп».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6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Объём. Не более 4 страниц.</w:t>
      </w:r>
    </w:p>
    <w:p>
      <w:pPr>
        <w:pStyle w:val="ListParagraph"/>
        <w:numPr>
          <w:ilvl w:val="0"/>
          <w:numId w:val="6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задания.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Выберите один из актуальных для Вашего ОУ вопросов деятельности школы (например, введение нового профиля обучения, введение школьной формы, создание органа ГОУ, результаты оценки качества образования и т.п.).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rFonts w:eastAsia="PragmaticaBook-Reg"/>
          <w:sz w:val="28"/>
          <w:szCs w:val="28"/>
        </w:rPr>
        <w:t>Сформируйте список целевых групп, которые необходимо информировать по данному вопросу (кто заинтересован в информации по данному вопросу).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Опишите задержание информационных запросов каждой целевой группы (что они хотят знать) и укажите способы, с помощью которых вы планируете выявить существующие запросы.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sz w:val="28"/>
          <w:szCs w:val="28"/>
        </w:rPr>
        <w:t>Определите перечень информационных продуктов (материалов), которые необходимо подготовить  для организации информирования.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sz w:val="28"/>
          <w:szCs w:val="28"/>
        </w:rPr>
        <w:t>Для каждого информационного продукта укажите способы/механизмы его распространения (доставки до адресата).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sz w:val="28"/>
          <w:szCs w:val="28"/>
        </w:rPr>
        <w:t>Подготовьте описание каждого информационного продукта по следующей структуре: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Название продукта.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Его цель (предназначение).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Целевые группы, на которые он ориентирован.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Краткая характеристика (какое содержание он включает).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Кто участвует в его подготовке.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Сроки подготовки и распространение.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Способы распространения.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Наличие обратной связи от читателя и как она может использоваться школой.</w:t>
      </w:r>
    </w:p>
    <w:p>
      <w:pPr>
        <w:pStyle w:val="ListParagraph"/>
        <w:numPr>
          <w:ilvl w:val="0"/>
          <w:numId w:val="5"/>
        </w:numPr>
        <w:spacing w:lineRule="auto" w:line="240"/>
        <w:ind w:left="0" w:firstLine="709"/>
        <w:jc w:val="both"/>
        <w:rPr>
          <w:rFonts w:eastAsia="PragmaticaBook-Reg"/>
          <w:sz w:val="28"/>
          <w:szCs w:val="28"/>
        </w:rPr>
      </w:pPr>
      <w:r>
        <w:rPr>
          <w:rFonts w:eastAsia="PragmaticaBook-Reg"/>
          <w:sz w:val="28"/>
          <w:szCs w:val="28"/>
        </w:rPr>
        <w:t>Доп. комментарии (любые важные особенности по подготовке и распространению информационного продукта).</w:t>
      </w:r>
    </w:p>
    <w:p>
      <w:pPr>
        <w:pStyle w:val="ListParagraph"/>
        <w:numPr>
          <w:ilvl w:val="0"/>
          <w:numId w:val="6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 проводится на примере деятельности своего образовательного учреждения / организации.</w:t>
      </w:r>
    </w:p>
    <w:p>
      <w:pPr>
        <w:pStyle w:val="ListParagraph"/>
        <w:numPr>
          <w:ilvl w:val="0"/>
          <w:numId w:val="6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разъясняющего примера ознакомьтесь со статьёй Болотов В.А., Вальдман И.А. Информирование различных целевых групп как условие эффективного использования результатов оценки учебных достижений школьников.</w:t>
      </w:r>
    </w:p>
    <w:p>
      <w:pPr>
        <w:pStyle w:val="Normal"/>
        <w:ind w:firstLine="709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Критерии оценки описания информационных продуктов.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следующих разделов в описании: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краткая характеристика программы оценки, для которой разрабатываются информационные продукт (название, цели оценки, кто проводит, характеристика выборки и теста, периодичность);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потребители информации о программе оценки (краткое описание целевых групп и их информационных потребностей).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перечень информационных продуктов программы оценки (список возможных информационных продуктов в привязке к целевым группам).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описание конкретного информационного продукта (цель подготовки продукта, его целевая группа, содержание, способы распространения, рекомендации по подготовке).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Экспертное заключение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экспертного заключения по одному из направлений информационной открытости образовательного учреждения</w:t>
      </w:r>
    </w:p>
    <w:p>
      <w:pPr>
        <w:pStyle w:val="ListParagraph"/>
        <w:numPr>
          <w:ilvl w:val="0"/>
          <w:numId w:val="7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Объём. Не более 4 страниц.</w:t>
      </w:r>
    </w:p>
    <w:p>
      <w:pPr>
        <w:pStyle w:val="ListParagraph"/>
        <w:numPr>
          <w:ilvl w:val="0"/>
          <w:numId w:val="7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задания.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Выберите одно из направленией информациооной открытости деятельности школы и определитесь с объектом экспертизы (сайт школы, публичный доклад школы, отчёт о самообследовании, отчёт по итогам оценки учебных достижений и т.п.)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rFonts w:eastAsia="PragmaticaBook-Reg"/>
          <w:sz w:val="28"/>
          <w:szCs w:val="28"/>
        </w:rPr>
        <w:t>Сформулируйте вопросы для проведения экспертизы и критерии (и показатели) экспертной оценки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Разработайте структуру экспертного заключения.</w:t>
      </w:r>
    </w:p>
    <w:p>
      <w:pPr>
        <w:pStyle w:val="ListParagraph"/>
        <w:numPr>
          <w:ilvl w:val="0"/>
          <w:numId w:val="2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Подготовьте экспертное заключение. Оно должно носить аргументированный и доказательный характер.</w:t>
      </w:r>
    </w:p>
    <w:p>
      <w:pPr>
        <w:pStyle w:val="ListParagraph"/>
        <w:numPr>
          <w:ilvl w:val="0"/>
          <w:numId w:val="7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Экспертиза может проводиться как по своему, так и другомуобразовательному учреждения. Также в качестве объекта экспертизы может быть выбран муниципальный или региональный уровень.</w:t>
      </w:r>
    </w:p>
    <w:p>
      <w:pPr>
        <w:pStyle w:val="ListParagraph"/>
        <w:numPr>
          <w:ilvl w:val="0"/>
          <w:numId w:val="7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Экспертное заключение должно обязательно включать рекомендации по преодолению обнаруженных проблем.</w:t>
      </w:r>
    </w:p>
    <w:p>
      <w:pPr>
        <w:pStyle w:val="Normal"/>
        <w:ind w:firstLine="709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Критерии оценки экспертного заключения.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Наличие явно выраженной собственной позиции по предмету экспертизы.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Наличие ясных критериев для проведения экспертизы.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Обоснованность и аргументированность суждений и выводов, использование данных.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Четкая формулировка выводов и рекомендаций, их операциональность.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Соблюдение формата экспертного заключения (структура, объём, последовательность частей и т.п.).</w:t>
      </w:r>
    </w:p>
    <w:p>
      <w:pPr>
        <w:pStyle w:val="Normal"/>
        <w:ind w:firstLine="709"/>
        <w:jc w:val="both"/>
        <w:rPr>
          <w:b/>
          <w:b/>
          <w:i/>
          <w:i/>
          <w:sz w:val="28"/>
          <w:szCs w:val="28"/>
        </w:rPr>
      </w:pPr>
      <w:r>
        <w:rPr>
          <w:b/>
          <w:sz w:val="28"/>
          <w:szCs w:val="28"/>
        </w:rPr>
        <w:t>Дискуссия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знакомства с материалами темы нужно опубликовать не менее одного содержательного сообщения на общем форуме. В сообщении необходимо выделить критерии неэффективности проектного предложения в его общих чертах. В ходе дискуссии стоит уделять внимание вопросу: по каким характеристикам можно судить о том, что проектное предложение не является фикцией, имитацией активности, а нацелено на реальные изменения и есть реальные возможности его реализовать?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Публикация в коллективном документе экспертных оценок на материале предложенного кейса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Предметом экспертизы станет выявление тех мест в PEST-анализа, которые свидетельствуют о фиктивности его проведения. На что стоит обращать внимание - масштаб изменений, конкретность и достоверность данных в анализе, их соответствие замыслу изменений, насколько качественно интерпретированы результаты анализа. Экспертное мнение нужно будет разместить в коллективном документе. 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Аналитическая записка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Провести оценку внешней среды инструментом PEST. Составить аналитическую записку со следующей структурой: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Введение - краткое описание идеи и предполагаемый масштаб ее реализации (название региона, муниципалитета, района и его краткие характеристики).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Таблица PEST-анализа. Для ее составления Вы можете использовать необходимые аналитические данные с названием источника, из которого они взяты и собственно аналитикой - о чем эти данные свидетельствуют для предложенной идеи. Либо, если источника под рукой у Вас нет, обозначение тех данных, которые необходимы, с обоснованием, какой именно вывод Вы сможете при их наличии сделать.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Вывод, свидетельствующий о том, какие при такой ситуации во внешней среде у проекта перспективы быть реализованным. Возможен вывод (с обоснованием!) о частичной непригодности данного инструмента для анализа ситуации.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Аналитическая записка на материале кейса по методике SWOT-анализа.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Структура работы: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Введение - с кратким описанием проектной идеи.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Таблица со SWOT-анализом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После таблицы должны быть аналитические выводы и заключения, относительно того, не перевешивают ли слабые стороны и угрозы имеющиеся возможности, и в каком направлении следует сосредоточить внимание и усилия проектной команды, чтобы компенсировать слабые стороны и угрозы и максимизировать сильные. Есть ли у проекта стартовые или текущие условия и шансы быть реализованным? Каковы ваши предложения и рекомендации по доработке проекта с учетом критериев уместности, реалистичности и устойчивости?</w:t>
      </w:r>
    </w:p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аналитической записки в принципе неограничен. Главное, чтобы он включал всю необходимую информацию и, наоборот, исключал лишнюю и избыточную. Аналитическая записка оценивается по оценочному листу в п.5 этого документа.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Оценочный лист проекта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будут предложены на выбор два кейса с проектами и три разных оценочных листа. Вам необходимо выбрать один проект, который Вы будете оценивать, и один оценочный лист, по которому Вы будете производить оценку.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Оценочный лист заполняется по следующим требованиям: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Заполните строки с названием проекта и ФИО эксперта (это Вы).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Заполните оценочный лист по предложенной шкале и критериям. Если это требуется, напишите комментарии в ячейках таблицы.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Напишите развернутое общее заключение по проекту: реалистичный, уместный, устойчивый, фиктивный, требует доработки. Главное - привести основания для Вашего вывода.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Проведите анализ оценочного листа, отвечая на вопросы по следующей схеме:</w:t>
      </w:r>
    </w:p>
    <w:p>
      <w:pPr>
        <w:pStyle w:val="ListParagraph"/>
        <w:numPr>
          <w:ilvl w:val="0"/>
          <w:numId w:val="8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Почему Вы выбрали именно этот оценочный лист из предложенных?</w:t>
      </w:r>
    </w:p>
    <w:p>
      <w:pPr>
        <w:pStyle w:val="ListParagraph"/>
        <w:numPr>
          <w:ilvl w:val="0"/>
          <w:numId w:val="8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Какие затруднения Вы испытывали при его заполнении?</w:t>
      </w:r>
    </w:p>
    <w:p>
      <w:pPr>
        <w:pStyle w:val="ListParagraph"/>
        <w:numPr>
          <w:ilvl w:val="0"/>
          <w:numId w:val="8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чем избыточность или дефицитарность данного листа?</w:t>
      </w:r>
    </w:p>
    <w:p>
      <w:pPr>
        <w:pStyle w:val="ListParagraph"/>
        <w:numPr>
          <w:ilvl w:val="0"/>
          <w:numId w:val="8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Что бы Вы в него добавили/убрали?</w:t>
      </w:r>
    </w:p>
    <w:p>
      <w:pPr>
        <w:pStyle w:val="ListParagraph"/>
        <w:numPr>
          <w:ilvl w:val="0"/>
          <w:numId w:val="8"/>
        </w:numPr>
        <w:spacing w:lineRule="auto" w:line="24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Позволила ли Вам данная практическая работа провести реальную оценку проекта на фиктивность/не фиктивность и почему?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работы не ограничен.</w:t>
      </w:r>
    </w:p>
    <w:p>
      <w:pPr>
        <w:pStyle w:val="Normal"/>
        <w:spacing w:lineRule="auto" w:line="276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Тренинг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разработку тренинга создания комфортной образовательной среды для субъектов образовательного процесса (педагога-родителя-ребенка) в начальной школе, в которой бы соблюдался принцип психологического комфорта, обеспечивающий каждому участнику образовательного процесса чувство безопасности. </w:t>
      </w:r>
    </w:p>
    <w:p>
      <w:pPr>
        <w:pStyle w:val="Normal"/>
        <w:tabs>
          <w:tab w:val="left" w:pos="318" w:leader="none"/>
        </w:tabs>
        <w:ind w:firstLine="709"/>
        <w:jc w:val="both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</w:rPr>
        <w:t>Модель инновационной образовательной среды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научное обоснование модели инновационной образовательной среды (на примере методики М. Монтессори).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Вопросы контрольной работы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Определение понятия «образовательная среда». Образование и среда образования.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Модель и научное моделирование. Моделирование образовательной среды.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Параметры экспертизы образовательной среды.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Структура среды. Интегративный критерий качества комфортной образовательной среды.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Проектирование комфортно-развивающей образовательной среды: технологический компонент, социальный компонент, пространственно- предметный компонент.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Алгоритм проектирования. </w:t>
      </w:r>
    </w:p>
    <w:p>
      <w:pPr>
        <w:pStyle w:val="Normal"/>
        <w:ind w:firstLine="709"/>
        <w:jc w:val="both"/>
        <w:rPr>
          <w:b/>
          <w:b/>
          <w:i/>
          <w:i/>
          <w:sz w:val="28"/>
          <w:szCs w:val="28"/>
        </w:rPr>
      </w:pPr>
      <w:r>
        <w:rPr>
          <w:sz w:val="28"/>
          <w:szCs w:val="28"/>
        </w:rPr>
        <w:t xml:space="preserve">7. Уровни проектирования образовательной среды. 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b/>
          <w:sz w:val="28"/>
          <w:szCs w:val="28"/>
          <w:lang w:eastAsia="zh-CN"/>
        </w:rPr>
        <w:t>АНАЛИЗ РЕЗУЛЬТАТОВ ОБУЧЕНИЯ И ПЕРЕЧЕНЬ КОРРЕКТИРУЮЩИХ МЕРОПРИЯТИЙ ПО ДИСЦИПЛИНЕ «</w:t>
      </w:r>
      <w:r>
        <w:rPr>
          <w:rFonts w:eastAsia="Times New Roman"/>
          <w:b/>
          <w:sz w:val="28"/>
          <w:szCs w:val="28"/>
          <w:lang w:eastAsia="zh-CN"/>
        </w:rPr>
        <w:t>Управление психологически комфортной средой</w:t>
      </w:r>
      <w:r>
        <w:rPr>
          <w:rFonts w:eastAsia="Times New Roman"/>
          <w:b/>
          <w:sz w:val="28"/>
          <w:szCs w:val="28"/>
          <w:lang w:eastAsia="zh-CN"/>
        </w:rPr>
        <w:t>»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rPr/>
      </w:pPr>
      <w:r>
        <w:rPr>
          <w:rFonts w:eastAsia="Times New Roman"/>
          <w:sz w:val="28"/>
          <w:szCs w:val="28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14656" w:type="dxa"/>
        <w:jc w:val="left"/>
        <w:tblInd w:w="-5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3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9143"/>
        <w:gridCol w:w="2943"/>
        <w:gridCol w:w="1434"/>
        <w:gridCol w:w="1135"/>
      </w:tblGrid>
      <w:tr>
        <w:trPr/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rPr/>
            </w:pPr>
            <w:r>
              <w:rPr/>
              <w:t xml:space="preserve">Наименование 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Наличие</w:t>
            </w:r>
          </w:p>
          <w:p>
            <w:pPr>
              <w:pStyle w:val="Normal"/>
              <w:jc w:val="center"/>
              <w:rPr/>
            </w:pPr>
            <w:r>
              <w:rPr/>
              <w:t xml:space="preserve">(кол-во экз.)/ </w:t>
            </w:r>
          </w:p>
          <w:p>
            <w:pPr>
              <w:pStyle w:val="Normal"/>
              <w:jc w:val="center"/>
              <w:rPr/>
            </w:pPr>
            <w:r>
              <w:rPr/>
              <w:t>место хранения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Потребность (экз./чел.)</w:t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Примеча</w:t>
            </w:r>
            <w:r>
              <w:rPr>
                <w:lang w:val="en-US"/>
              </w:rPr>
              <w:t>-</w:t>
            </w:r>
            <w:r>
              <w:rPr/>
              <w:t>ния</w:t>
            </w:r>
          </w:p>
        </w:tc>
      </w:tr>
      <w:tr>
        <w:trPr/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rPr>
                <w:bCs/>
                <w:i/>
                <w:i/>
              </w:rPr>
            </w:pPr>
            <w:r>
              <w:rPr>
                <w:bCs/>
                <w:i/>
              </w:rPr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Обязательная литература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65" w:hRule="atLeast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ListParagraph"/>
              <w:spacing w:lineRule="auto" w:line="240"/>
              <w:ind w:left="4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Авдиенко, Г.Ю. Социально-психологическая комфортность субъекта обучения как психологический феномен / Г.Ю. Авдиенко // Вестник Ленинградского государственного университета им. А.С. Пушкина. – 2012. – Том 5. – № 3.</w:t>
            </w:r>
          </w:p>
          <w:p>
            <w:pPr>
              <w:pStyle w:val="Normal"/>
              <w:rPr>
                <w:rFonts w:eastAsia="Courier New"/>
              </w:rPr>
            </w:pPr>
            <w:r>
              <w:rPr>
                <w:rFonts w:eastAsia="Courier New"/>
              </w:rPr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1/АНЛ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65" w:hRule="atLeast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/>
            </w:pPr>
            <w:r>
              <w:rPr/>
              <w:t>2. Данилюк, А.Я. Концепция духовно-нравственного развития и воспитания личности гражданина России /А.Я. Данилюк, А.М. Кондаков, В.А. Тишков. – 2-е изд. – М.:Просвещение, 2011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1/АНЛ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Дополнительная литература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598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spacing w:lineRule="auto" w:line="240"/>
              <w:jc w:val="both"/>
              <w:rPr/>
            </w:pPr>
            <w:r>
              <w:rPr/>
              <w:t>1. Середина, Л.В. Психологическая комфортность урока – элемент здоровьесберегающей педагогической технологии / Л.В. Середина // Начальная школа. – 2010. – № 11.</w:t>
            </w:r>
          </w:p>
          <w:p>
            <w:pPr>
              <w:pStyle w:val="Normal"/>
              <w:suppressAutoHyphens w:val="false"/>
              <w:rPr/>
            </w:pPr>
            <w:r>
              <w:rPr/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1/АНЛ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709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/>
            </w:pPr>
            <w:r>
              <w:rPr/>
              <w:t>2. Стоянов, И. А. Социальное поведение [Текст] : монография / И. А. Стоянов ; ред. С. Ю. Глазунова. - Красноярск : КГПУ им. В. П. Астафьева, 2011. - 269 с.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1/АНЛ</w:t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574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  <w:t>Ресурсы сети интернет</w:t>
            </w:r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429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/>
            </w:pPr>
            <w:hyperlink r:id="rId6">
              <w:r>
                <w:rPr>
                  <w:rStyle w:val="Style16"/>
                  <w:sz w:val="28"/>
                  <w:szCs w:val="28"/>
                </w:rPr>
                <w:t>http://www.sgu.ru/files/nodes/46640/Mihailina.pdf</w:t>
              </w:r>
            </w:hyperlink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80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/>
            </w:pPr>
            <w:hyperlink r:id="rId7">
              <w:r>
                <w:rPr>
                  <w:rStyle w:val="Style16"/>
                </w:rPr>
                <w:t>http://www.iprbookshop.ru/</w:t>
              </w:r>
            </w:hyperlink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74" w:hRule="exact"/>
          <w:cantSplit w:val="true"/>
        </w:trPr>
        <w:tc>
          <w:tcPr>
            <w:tcW w:w="91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rPr/>
            </w:pPr>
            <w:hyperlink r:id="rId8">
              <w:r>
                <w:rPr>
                  <w:rStyle w:val="Style16"/>
                </w:rPr>
                <w:t>http://www.biblioclub.ru</w:t>
              </w:r>
            </w:hyperlink>
          </w:p>
        </w:tc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3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rPr/>
      </w:pPr>
      <w:r>
        <w:rPr/>
      </w:r>
    </w:p>
    <w:p>
      <w:pPr>
        <w:pStyle w:val="Normal"/>
        <w:jc w:val="center"/>
        <w:rPr>
          <w:rFonts w:eastAsia="Times New Roman"/>
          <w:b/>
          <w:b/>
          <w:caps/>
          <w:sz w:val="28"/>
          <w:szCs w:val="28"/>
          <w:lang w:eastAsia="zh-CN"/>
        </w:rPr>
      </w:pPr>
      <w:r>
        <w:rPr>
          <w:rFonts w:eastAsia="Times New Roman"/>
          <w:b/>
          <w:caps/>
          <w:sz w:val="28"/>
          <w:szCs w:val="28"/>
          <w:lang w:eastAsia="zh-CN"/>
        </w:rPr>
        <w:t>КАРТА материально-технической базы дисциплины</w:t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>«</w:t>
      </w:r>
      <w:r>
        <w:rPr>
          <w:rFonts w:eastAsia="Times New Roman"/>
          <w:b/>
          <w:bCs/>
          <w:sz w:val="28"/>
          <w:szCs w:val="28"/>
          <w:lang w:eastAsia="zh-CN"/>
        </w:rPr>
        <w:t>Управление психологически комфортной средой образовательной организации</w:t>
      </w:r>
      <w:r>
        <w:rPr>
          <w:rFonts w:eastAsia="Times New Roman"/>
          <w:b/>
          <w:sz w:val="28"/>
          <w:szCs w:val="28"/>
          <w:lang w:eastAsia="zh-CN"/>
        </w:rPr>
        <w:t xml:space="preserve">» </w:t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>для обучающихся образовательной программы</w:t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 xml:space="preserve">направления подготовки 44.04.01 «Педагогическое образование», </w:t>
      </w:r>
    </w:p>
    <w:p>
      <w:pPr>
        <w:pStyle w:val="Normal"/>
        <w:jc w:val="center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>профиль «</w:t>
      </w:r>
      <w:r>
        <w:rPr>
          <w:rFonts w:eastAsia="Times New Roman"/>
          <w:i/>
          <w:sz w:val="28"/>
          <w:szCs w:val="28"/>
        </w:rPr>
        <w:t xml:space="preserve"> </w:t>
      </w:r>
      <w:r>
        <w:rPr>
          <w:rFonts w:eastAsia="Times New Roman"/>
          <w:b/>
          <w:sz w:val="28"/>
          <w:szCs w:val="28"/>
        </w:rPr>
        <w:t>Управление образованием</w:t>
      </w:r>
      <w:r>
        <w:rPr>
          <w:rFonts w:eastAsia="Times New Roman"/>
          <w:b/>
          <w:sz w:val="28"/>
          <w:szCs w:val="28"/>
          <w:lang w:eastAsia="zh-CN"/>
        </w:rPr>
        <w:t>»</w:t>
      </w:r>
    </w:p>
    <w:p>
      <w:pPr>
        <w:pStyle w:val="Normal"/>
        <w:rPr>
          <w:rFonts w:eastAsia="Times New Roman"/>
          <w:b/>
          <w:b/>
          <w:sz w:val="28"/>
          <w:szCs w:val="28"/>
          <w:lang w:eastAsia="zh-CN"/>
        </w:rPr>
      </w:pPr>
      <w:r>
        <w:rPr>
          <w:rFonts w:eastAsia="Times New Roman"/>
          <w:b/>
          <w:sz w:val="28"/>
          <w:szCs w:val="28"/>
          <w:lang w:eastAsia="zh-CN"/>
        </w:rPr>
        <w:t xml:space="preserve">по </w:t>
      </w:r>
      <w:r>
        <w:rPr>
          <w:rFonts w:eastAsia="Times New Roman"/>
          <w:b/>
          <w:sz w:val="28"/>
          <w:szCs w:val="28"/>
          <w:u w:val="single"/>
          <w:lang w:eastAsia="zh-CN"/>
        </w:rPr>
        <w:t>заочной</w:t>
      </w:r>
      <w:r>
        <w:rPr>
          <w:rFonts w:eastAsia="Times New Roman"/>
          <w:b/>
          <w:sz w:val="28"/>
          <w:szCs w:val="28"/>
          <w:lang w:eastAsia="zh-CN"/>
        </w:rPr>
        <w:t xml:space="preserve"> форме обучения</w:t>
      </w:r>
    </w:p>
    <w:tbl>
      <w:tblPr>
        <w:tblW w:w="13778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28" w:type="dxa"/>
        </w:tblCellMar>
        <w:tblLook w:firstRow="0" w:noVBand="0" w:lastRow="0" w:firstColumn="0" w:lastColumn="0" w:noHBand="0" w:val="0000"/>
      </w:tblPr>
      <w:tblGrid>
        <w:gridCol w:w="544"/>
        <w:gridCol w:w="4184"/>
        <w:gridCol w:w="858"/>
        <w:gridCol w:w="6487"/>
        <w:gridCol w:w="1705"/>
      </w:tblGrid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№</w:t>
            </w:r>
          </w:p>
          <w:p>
            <w:pPr>
              <w:pStyle w:val="Normal"/>
              <w:jc w:val="both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п/п</w:t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Наименование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Кол-во</w:t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Форма</w:t>
            </w:r>
          </w:p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использования</w:t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Ответственный</w:t>
            </w:r>
          </w:p>
        </w:tc>
      </w:tr>
      <w:tr>
        <w:trPr>
          <w:trHeight w:val="180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Лекционные аудитории</w:t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  <w:tr>
        <w:trPr>
          <w:trHeight w:val="360" w:hRule="atLeast"/>
        </w:trPr>
        <w:tc>
          <w:tcPr>
            <w:tcW w:w="54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418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  <w:t>Аудитория № 3-01 корпуса № 3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648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</w:t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Видеопроектор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</w:t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Демонстрация материалов лекций, учебных и научных видеоматериалов</w:t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Заведующий кабинетом менеджмента организации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  <w:t>Аудитория № 4-10 корпуса № 3 «Кабинет менеджмента организации»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  <w:tr>
        <w:trPr>
          <w:trHeight w:val="180" w:hRule="atLeast"/>
        </w:trPr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b/>
                <w:b/>
                <w:lang w:eastAsia="zh-CN"/>
              </w:rPr>
            </w:pPr>
            <w:r>
              <w:rPr>
                <w:rFonts w:eastAsia="Times New Roman"/>
                <w:b/>
                <w:lang w:eastAsia="zh-CN"/>
              </w:rPr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Аудитории для семинарских занятий</w:t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2</w:t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Персональные компьютеры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10</w:t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Доступ к образовательным ресурсам во время самостоятельной работы студентов, работа с мультимедийными материалами на семинарских занятиях</w:t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  <w:t>Заведующий кабинетом менеджмента организации</w:t>
            </w:r>
          </w:p>
        </w:tc>
      </w:tr>
      <w:tr>
        <w:trPr/>
        <w:tc>
          <w:tcPr>
            <w:tcW w:w="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val="en-US" w:eastAsia="zh-CN"/>
              </w:rPr>
            </w:pPr>
            <w:r>
              <w:rPr>
                <w:rFonts w:eastAsia="Times New Roman"/>
                <w:lang w:val="en-US" w:eastAsia="zh-CN"/>
              </w:rPr>
            </w:r>
          </w:p>
        </w:tc>
        <w:tc>
          <w:tcPr>
            <w:tcW w:w="4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64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  <w:tc>
          <w:tcPr>
            <w:tcW w:w="1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-5" w:type="dxa"/>
            </w:tcMar>
          </w:tcPr>
          <w:p>
            <w:pPr>
              <w:pStyle w:val="Normal"/>
              <w:jc w:val="center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lang w:eastAsia="zh-CN"/>
              </w:rPr>
            </w:r>
          </w:p>
        </w:tc>
      </w:tr>
    </w:tbl>
    <w:p>
      <w:pPr>
        <w:pStyle w:val="Normal"/>
        <w:ind w:right="-1" w:firstLine="567"/>
        <w:jc w:val="center"/>
        <w:rPr>
          <w:rFonts w:eastAsia="Arial"/>
          <w:b/>
          <w:b/>
          <w:bCs/>
          <w:sz w:val="28"/>
          <w:szCs w:val="28"/>
          <w:lang w:val="en-US" w:eastAsia="zh-CN"/>
        </w:rPr>
      </w:pPr>
      <w:r>
        <w:rPr>
          <w:rFonts w:eastAsia="Arial"/>
          <w:b/>
          <w:bCs/>
          <w:sz w:val="28"/>
          <w:szCs w:val="28"/>
          <w:lang w:val="en-US" w:eastAsia="zh-CN"/>
        </w:rPr>
      </w:r>
    </w:p>
    <w:p>
      <w:pPr>
        <w:sectPr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ind w:right="-1" w:firstLine="567"/>
        <w:jc w:val="center"/>
        <w:rPr>
          <w:rFonts w:eastAsia="Arial"/>
          <w:b/>
          <w:b/>
          <w:bCs/>
          <w:sz w:val="28"/>
          <w:szCs w:val="28"/>
          <w:lang w:val="en-US" w:eastAsia="zh-CN"/>
        </w:rPr>
      </w:pPr>
      <w:r>
        <w:rPr>
          <w:rFonts w:eastAsia="Arial"/>
          <w:b/>
          <w:bCs/>
          <w:sz w:val="28"/>
          <w:szCs w:val="28"/>
          <w:lang w:val="en-US" w:eastAsia="zh-CN"/>
        </w:rPr>
      </w:r>
    </w:p>
    <w:p>
      <w:pPr>
        <w:pStyle w:val="Normal"/>
        <w:ind w:right="-1" w:firstLine="567"/>
        <w:jc w:val="center"/>
        <w:rPr>
          <w:rFonts w:eastAsia="Arial"/>
          <w:b/>
          <w:b/>
          <w:bCs/>
          <w:sz w:val="28"/>
          <w:szCs w:val="28"/>
          <w:lang w:val="en-US" w:eastAsia="zh-CN"/>
        </w:rPr>
      </w:pPr>
      <w:r>
        <w:rPr>
          <w:rFonts w:eastAsia="Arial"/>
          <w:b/>
          <w:bCs/>
          <w:sz w:val="28"/>
          <w:szCs w:val="28"/>
          <w:lang w:val="en-US" w:eastAsia="zh-CN"/>
        </w:rPr>
      </w:r>
    </w:p>
    <w:p>
      <w:pPr>
        <w:pStyle w:val="Normal"/>
        <w:ind w:right="-1" w:firstLine="567"/>
        <w:jc w:val="center"/>
        <w:rPr>
          <w:rFonts w:eastAsia="Arial"/>
          <w:b/>
          <w:b/>
          <w:bCs/>
          <w:sz w:val="28"/>
          <w:szCs w:val="28"/>
          <w:lang w:eastAsia="zh-CN"/>
        </w:rPr>
      </w:pPr>
      <w:r>
        <w:rPr>
          <w:rFonts w:eastAsia="Arial"/>
          <w:b/>
          <w:bCs/>
          <w:sz w:val="28"/>
          <w:szCs w:val="28"/>
          <w:lang w:eastAsia="zh-CN"/>
        </w:rPr>
        <w:t>Лист внесения изменений</w:t>
      </w:r>
    </w:p>
    <w:p>
      <w:pPr>
        <w:pStyle w:val="Normal"/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Дополнения и изменения в рабочей программе на 201__/_______учебный год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 xml:space="preserve">В рабочую программу вносятся следующие изменения: 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1.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2.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3.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Рабочая программа пересмотрена и одобрена на заседании кафедры</w:t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Times New Roman"/>
          <w:sz w:val="28"/>
          <w:szCs w:val="28"/>
          <w:lang w:eastAsia="zh-CN"/>
        </w:rPr>
        <w:t xml:space="preserve"> </w:t>
      </w:r>
      <w:r>
        <w:rPr>
          <w:rFonts w:eastAsia="Arial"/>
          <w:sz w:val="28"/>
          <w:szCs w:val="28"/>
          <w:lang w:eastAsia="zh-CN"/>
        </w:rPr>
        <w:t>"___"_____  201__г., протокол № ________</w:t>
      </w:r>
    </w:p>
    <w:p>
      <w:pPr>
        <w:pStyle w:val="Normal"/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Внесенные изменения утверждаю</w:t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 xml:space="preserve">Заведующий кафедрой                                             </w:t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>_____________________</w:t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 xml:space="preserve">Декан факультета (директор института)                   </w:t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  <w:t xml:space="preserve">_____________________                                                                      </w:t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jc w:val="both"/>
        <w:rPr>
          <w:rFonts w:eastAsia="Arial"/>
          <w:sz w:val="28"/>
          <w:szCs w:val="28"/>
          <w:lang w:eastAsia="zh-CN"/>
        </w:rPr>
      </w:pPr>
      <w:r>
        <w:rPr>
          <w:rFonts w:eastAsia="Arial"/>
          <w:sz w:val="28"/>
          <w:szCs w:val="28"/>
          <w:lang w:eastAsia="zh-CN"/>
        </w:rPr>
      </w:r>
    </w:p>
    <w:p>
      <w:pPr>
        <w:pStyle w:val="Normal"/>
        <w:tabs>
          <w:tab w:val="left" w:pos="4820" w:leader="none"/>
          <w:tab w:val="right" w:pos="10206" w:leader="underscore"/>
        </w:tabs>
        <w:ind w:right="-1" w:hanging="0"/>
        <w:jc w:val="both"/>
        <w:rPr/>
      </w:pPr>
      <w:r>
        <w:rPr>
          <w:rFonts w:eastAsia="Arial"/>
          <w:sz w:val="28"/>
          <w:szCs w:val="28"/>
          <w:lang w:eastAsia="zh-CN"/>
        </w:rPr>
        <w:t>"_____"___________ 201__г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lvl w:ilvl="0">
      <w:start w:val="4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sz w:val="28"/>
        <w:rFonts w:cs="Open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3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tLeast" w:line="100"/>
      <w:jc w:val="left"/>
    </w:pPr>
    <w:rPr>
      <w:rFonts w:ascii="Times New Roman" w:hAnsi="Times New Roman" w:eastAsia="Andale Sans UI" w:cs="Times New Roman"/>
      <w:color w:val="00000A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qFormat/>
    <w:rPr>
      <w:rFonts w:ascii="Times New Roman" w:hAnsi="Times New Roman" w:eastAsia="Andale Sans UI" w:cs="Times New Roman"/>
      <w:sz w:val="24"/>
      <w:szCs w:val="24"/>
    </w:rPr>
  </w:style>
  <w:style w:type="character" w:styleId="Style15" w:customStyle="1">
    <w:name w:val="Текст выноски Знак"/>
    <w:basedOn w:val="DefaultParagraphFont"/>
    <w:qFormat/>
    <w:rPr>
      <w:rFonts w:ascii="Tahoma" w:hAnsi="Tahoma" w:eastAsia="Andale Sans UI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6">
    <w:name w:val="Интернет-ссылка"/>
    <w:uiPriority w:val="99"/>
    <w:unhideWhenUsed/>
    <w:rsid w:val="002e5058"/>
    <w:rPr>
      <w:color w:val="0000FF"/>
      <w:u w:val="single"/>
    </w:rPr>
  </w:style>
  <w:style w:type="character" w:styleId="Style17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ListLabel1" w:customStyle="1">
    <w:name w:val="ListLabel 1"/>
    <w:qFormat/>
    <w:rPr>
      <w:b w:val="false"/>
      <w:sz w:val="24"/>
      <w:szCs w:val="24"/>
    </w:rPr>
  </w:style>
  <w:style w:type="character" w:styleId="3" w:customStyle="1">
    <w:name w:val="Основной текст 3 Знак"/>
    <w:basedOn w:val="DefaultParagraphFont"/>
    <w:link w:val="3"/>
    <w:qFormat/>
    <w:rsid w:val="004c76b2"/>
    <w:rPr>
      <w:rFonts w:ascii="Times New Roman" w:hAnsi="Times New Roman" w:eastAsia="Times New Roman" w:cs="Times New Roman"/>
      <w:sz w:val="16"/>
      <w:szCs w:val="16"/>
    </w:rPr>
  </w:style>
  <w:style w:type="character" w:styleId="ListLabel2" w:customStyle="1">
    <w:name w:val="ListLabel 2"/>
    <w:qFormat/>
    <w:rPr>
      <w:b w:val="false"/>
      <w:sz w:val="28"/>
      <w:szCs w:val="24"/>
    </w:rPr>
  </w:style>
  <w:style w:type="character" w:styleId="ListLabel3" w:customStyle="1">
    <w:name w:val="ListLabel 3"/>
    <w:qFormat/>
    <w:rPr>
      <w:rFonts w:cs="Symbol"/>
      <w:sz w:val="28"/>
    </w:rPr>
  </w:style>
  <w:style w:type="character" w:styleId="ListLabel4" w:customStyle="1">
    <w:name w:val="ListLabel 4"/>
    <w:qFormat/>
    <w:rPr>
      <w:rFonts w:cs="Courier New"/>
    </w:rPr>
  </w:style>
  <w:style w:type="character" w:styleId="ListLabel5" w:customStyle="1">
    <w:name w:val="ListLabel 5"/>
    <w:qFormat/>
    <w:rPr>
      <w:rFonts w:cs="Wingdings"/>
    </w:rPr>
  </w:style>
  <w:style w:type="character" w:styleId="ListLabel6" w:customStyle="1">
    <w:name w:val="ListLabel 6"/>
    <w:qFormat/>
    <w:rPr>
      <w:rFonts w:cs="Symbol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Wingdings"/>
    </w:rPr>
  </w:style>
  <w:style w:type="character" w:styleId="ListLabel9" w:customStyle="1">
    <w:name w:val="ListLabel 9"/>
    <w:qFormat/>
    <w:rPr>
      <w:rFonts w:cs="Symbol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Wingdings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Courier New"/>
    </w:rPr>
  </w:style>
  <w:style w:type="character" w:styleId="ListLabel16" w:customStyle="1">
    <w:name w:val="ListLabel 16"/>
    <w:qFormat/>
    <w:rPr>
      <w:rFonts w:cs="Courier New"/>
    </w:rPr>
  </w:style>
  <w:style w:type="character" w:styleId="ListLabel17" w:customStyle="1">
    <w:name w:val="ListLabel 17"/>
    <w:qFormat/>
    <w:rPr>
      <w:rFonts w:cs="Courier New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55bc4"/>
    <w:rPr>
      <w:sz w:val="16"/>
      <w:szCs w:val="16"/>
    </w:rPr>
  </w:style>
  <w:style w:type="character" w:styleId="Style18" w:customStyle="1">
    <w:name w:val="Текст примечания Знак"/>
    <w:basedOn w:val="DefaultParagraphFont"/>
    <w:link w:val="af3"/>
    <w:uiPriority w:val="99"/>
    <w:semiHidden/>
    <w:qFormat/>
    <w:rsid w:val="00555bc4"/>
    <w:rPr>
      <w:rFonts w:ascii="Times New Roman" w:hAnsi="Times New Roman" w:eastAsia="Andale Sans UI" w:cs="Times New Roman"/>
      <w:szCs w:val="20"/>
      <w:lang w:eastAsia="en-US"/>
    </w:rPr>
  </w:style>
  <w:style w:type="character" w:styleId="Style19" w:customStyle="1">
    <w:name w:val="Тема примечания Знак"/>
    <w:basedOn w:val="Style18"/>
    <w:link w:val="af5"/>
    <w:uiPriority w:val="99"/>
    <w:semiHidden/>
    <w:qFormat/>
    <w:rsid w:val="00555bc4"/>
    <w:rPr>
      <w:rFonts w:ascii="Times New Roman" w:hAnsi="Times New Roman" w:eastAsia="Andale Sans UI" w:cs="Times New Roman"/>
      <w:b/>
      <w:bCs/>
      <w:szCs w:val="20"/>
      <w:lang w:eastAsia="en-US"/>
    </w:rPr>
  </w:style>
  <w:style w:type="character" w:styleId="S1" w:customStyle="1">
    <w:name w:val="s1"/>
    <w:basedOn w:val="DefaultParagraphFont"/>
    <w:qFormat/>
    <w:rsid w:val="007151db"/>
    <w:rPr/>
  </w:style>
  <w:style w:type="character" w:styleId="S6" w:customStyle="1">
    <w:name w:val="s6"/>
    <w:basedOn w:val="DefaultParagraphFont"/>
    <w:qFormat/>
    <w:rsid w:val="00e4797a"/>
    <w:rPr/>
  </w:style>
  <w:style w:type="character" w:styleId="ListLabel18">
    <w:name w:val="ListLabel 18"/>
    <w:qFormat/>
    <w:rPr>
      <w:b w:val="false"/>
      <w:sz w:val="28"/>
      <w:szCs w:val="24"/>
    </w:rPr>
  </w:style>
  <w:style w:type="character" w:styleId="ListLabel19">
    <w:name w:val="ListLabel 19"/>
    <w:qFormat/>
    <w:rPr>
      <w:rFonts w:cs="Symbol"/>
      <w:sz w:val="28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OpenSymbol"/>
      <w:sz w:val="28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  <w:sz w:val="28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  <w:sz w:val="28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OpenSymbol"/>
      <w:sz w:val="28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  <w:sz w:val="28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  <w:sz w:val="28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OpenSymbol"/>
      <w:sz w:val="28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  <w:sz w:val="28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paragraph" w:styleId="Style20" w:customStyle="1">
    <w:name w:val="Заголовок"/>
    <w:basedOn w:val="Normal"/>
    <w:next w:val="Style21"/>
    <w:qFormat/>
    <w:pPr>
      <w:keepNext/>
      <w:widowControl/>
      <w:spacing w:before="240" w:after="120"/>
      <w:jc w:val="center"/>
    </w:pPr>
    <w:rPr>
      <w:rFonts w:ascii="Arial" w:hAnsi="Arial" w:eastAsia="Times New Roman" w:cs="Mangal"/>
      <w:sz w:val="28"/>
      <w:szCs w:val="20"/>
      <w:lang w:eastAsia="zh-CN"/>
    </w:rPr>
  </w:style>
  <w:style w:type="paragraph" w:styleId="Style21">
    <w:name w:val="Основной текст"/>
    <w:basedOn w:val="Normal"/>
    <w:pPr>
      <w:spacing w:before="0" w:after="120"/>
    </w:pPr>
    <w:rPr/>
  </w:style>
  <w:style w:type="paragraph" w:styleId="Style22">
    <w:name w:val="Список"/>
    <w:basedOn w:val="Style21"/>
    <w:pPr/>
    <w:rPr>
      <w:rFonts w:cs="Mangal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 w:customStyle="1">
    <w:name w:val="Заглавие"/>
    <w:basedOn w:val="Normal"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pPr>
      <w:widowControl/>
      <w:suppressAutoHyphens w:val="false"/>
      <w:spacing w:before="0" w:after="0"/>
      <w:ind w:left="720" w:hanging="0"/>
      <w:contextualSpacing/>
    </w:pPr>
    <w:rPr>
      <w:rFonts w:eastAsia="Times New Roman"/>
      <w:sz w:val="20"/>
      <w:szCs w:val="20"/>
      <w:lang w:eastAsia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 w:customStyle="1">
    <w:name w:val="Содержимое таблицы"/>
    <w:basedOn w:val="Normal"/>
    <w:qFormat/>
    <w:pPr>
      <w:widowControl/>
      <w:suppressLineNumbers/>
    </w:pPr>
    <w:rPr>
      <w:rFonts w:eastAsia="Times New Roman"/>
      <w:lang w:eastAsia="zh-CN"/>
    </w:rPr>
  </w:style>
  <w:style w:type="paragraph" w:styleId="Style27">
    <w:name w:val="Нижний колонтитул"/>
    <w:basedOn w:val="Normal"/>
    <w:pPr>
      <w:widowControl/>
      <w:tabs>
        <w:tab w:val="center" w:pos="4677" w:leader="none"/>
        <w:tab w:val="right" w:pos="9355" w:leader="none"/>
      </w:tabs>
    </w:pPr>
    <w:rPr>
      <w:rFonts w:eastAsia="Times New Roman"/>
      <w:lang w:eastAsia="zh-CN"/>
    </w:rPr>
  </w:style>
  <w:style w:type="paragraph" w:styleId="Default" w:customStyle="1">
    <w:name w:val="Default"/>
    <w:qFormat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Lucida Sans Unicode" w:cs="Times New Roman"/>
      <w:color w:val="000000"/>
      <w:sz w:val="24"/>
      <w:szCs w:val="24"/>
      <w:lang w:val="ru-RU" w:eastAsia="en-US" w:bidi="ar-SA"/>
    </w:rPr>
  </w:style>
  <w:style w:type="paragraph" w:styleId="BodyText3">
    <w:name w:val="Body Text 3"/>
    <w:basedOn w:val="Normal"/>
    <w:qFormat/>
    <w:rsid w:val="004c76b2"/>
    <w:pPr>
      <w:widowControl/>
      <w:suppressAutoHyphens w:val="false"/>
      <w:spacing w:lineRule="auto" w:line="240" w:before="0" w:after="120"/>
    </w:pPr>
    <w:rPr>
      <w:rFonts w:eastAsia="Times New Roman"/>
      <w:sz w:val="16"/>
      <w:szCs w:val="16"/>
      <w:lang w:eastAsia="ru-RU"/>
    </w:rPr>
  </w:style>
  <w:style w:type="paragraph" w:styleId="Style28" w:customStyle="1">
    <w:name w:val="Маркированный."/>
    <w:basedOn w:val="Normal"/>
    <w:uiPriority w:val="99"/>
    <w:qFormat/>
    <w:rsid w:val="001f049f"/>
    <w:pPr>
      <w:widowControl/>
      <w:suppressAutoHyphens w:val="false"/>
      <w:spacing w:lineRule="auto" w:line="240"/>
    </w:pPr>
    <w:rPr>
      <w:rFonts w:eastAsia="Times New Roman"/>
      <w:szCs w:val="22"/>
    </w:rPr>
  </w:style>
  <w:style w:type="paragraph" w:styleId="Annotationtext">
    <w:name w:val="annotation text"/>
    <w:basedOn w:val="Normal"/>
    <w:link w:val="af4"/>
    <w:uiPriority w:val="99"/>
    <w:semiHidden/>
    <w:unhideWhenUsed/>
    <w:qFormat/>
    <w:rsid w:val="00555bc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af6"/>
    <w:uiPriority w:val="99"/>
    <w:semiHidden/>
    <w:unhideWhenUsed/>
    <w:qFormat/>
    <w:rsid w:val="00555bc4"/>
    <w:pPr/>
    <w:rPr>
      <w:b/>
      <w:bCs/>
    </w:rPr>
  </w:style>
  <w:style w:type="paragraph" w:styleId="P18" w:customStyle="1">
    <w:name w:val="p18"/>
    <w:basedOn w:val="Normal"/>
    <w:qFormat/>
    <w:rsid w:val="007151db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9" w:customStyle="1">
    <w:name w:val="p9"/>
    <w:basedOn w:val="Normal"/>
    <w:qFormat/>
    <w:rsid w:val="007151db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1" w:customStyle="1">
    <w:name w:val="p51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2" w:customStyle="1">
    <w:name w:val="p52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3" w:customStyle="1">
    <w:name w:val="p53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4" w:customStyle="1">
    <w:name w:val="p54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5" w:customStyle="1">
    <w:name w:val="p55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paragraph" w:styleId="P56" w:customStyle="1">
    <w:name w:val="p56"/>
    <w:basedOn w:val="Normal"/>
    <w:qFormat/>
    <w:rsid w:val="00b92366"/>
    <w:pPr>
      <w:widowControl/>
      <w:suppressAutoHyphens w:val="false"/>
      <w:spacing w:lineRule="auto" w:line="240" w:beforeAutospacing="1" w:afterAutospacing="1"/>
    </w:pPr>
    <w:rPr>
      <w:rFonts w:eastAsia="Times New Roman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wmf"/><Relationship Id="rId5" Type="http://schemas.openxmlformats.org/officeDocument/2006/relationships/image" Target="media/image4.jpeg"/><Relationship Id="rId6" Type="http://schemas.openxmlformats.org/officeDocument/2006/relationships/hyperlink" Target="http://www.sgu.ru/files/nodes/46640/Mihailina.pdf" TargetMode="External"/><Relationship Id="rId7" Type="http://schemas.openxmlformats.org/officeDocument/2006/relationships/hyperlink" Target="http://www.iprbookshop.ru/" TargetMode="External"/><Relationship Id="rId8" Type="http://schemas.openxmlformats.org/officeDocument/2006/relationships/hyperlink" Target="http://www.biblioclub.ru/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E44FD-132A-4DA1-B627-775A7D80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Application>LibreOffice/5.1.0.3$Windows_x86 LibreOffice_project/5e3e00a007d9b3b6efb6797a8b8e57b51ab1f737</Application>
  <Pages>31</Pages>
  <Words>4088</Words>
  <Characters>34203</Characters>
  <CharactersWithSpaces>39425</CharactersWithSpaces>
  <Paragraphs>563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2016-09-24T05:30:00Z</dcterms:created>
  <dc:creator>Genesis</dc:creator>
  <dc:description/>
  <dc:language>ru-RU</dc:language>
  <cp:lastModifiedBy/>
  <dcterms:modified xsi:type="dcterms:W3CDTF">2016-09-30T14:18:00Z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