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51B8C" w14:textId="77777777" w:rsidR="00D02AFB" w:rsidRDefault="00D02AFB" w:rsidP="00D02AFB">
      <w:pPr>
        <w:ind w:rightChars="-546" w:right="-1092"/>
        <w:jc w:val="center"/>
        <w:rPr>
          <w:sz w:val="28"/>
          <w:szCs w:val="28"/>
        </w:rPr>
      </w:pPr>
      <w:r>
        <w:rPr>
          <w:sz w:val="28"/>
          <w:szCs w:val="28"/>
        </w:rPr>
        <w:t>ОТЗЫВ</w:t>
      </w:r>
    </w:p>
    <w:p w14:paraId="18B1F9E0" w14:textId="7EBA7A66" w:rsidR="00D02AFB" w:rsidRDefault="00D02AFB" w:rsidP="00D02AFB">
      <w:pPr>
        <w:jc w:val="center"/>
      </w:pPr>
      <w:r>
        <w:rPr>
          <w:sz w:val="28"/>
          <w:szCs w:val="28"/>
        </w:rPr>
        <w:t xml:space="preserve">на выпускную квалификационную работу студента 5 курса исторического факультета Красноярского государственного педагогического университета им. В.П. Астафьева </w:t>
      </w:r>
      <w:r>
        <w:rPr>
          <w:b/>
          <w:bCs/>
          <w:sz w:val="28"/>
          <w:szCs w:val="28"/>
        </w:rPr>
        <w:t>Филиппович А.В.</w:t>
      </w:r>
      <w:r>
        <w:rPr>
          <w:sz w:val="28"/>
          <w:szCs w:val="28"/>
        </w:rPr>
        <w:t xml:space="preserve"> на тему «Повседневная жизнь в российских городах в 1990-х годах и ее интерпретация на уроках истории в старшей школе»</w:t>
      </w:r>
    </w:p>
    <w:p w14:paraId="7ECBC5C3" w14:textId="59F3A525" w:rsidR="00D02AFB" w:rsidRDefault="00D02AFB" w:rsidP="00A80082">
      <w:pPr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Выпускная квалификационная работа А.В. Филиппович завершает серию ВКР, написанных </w:t>
      </w:r>
      <w:r w:rsidR="00E93490">
        <w:rPr>
          <w:sz w:val="28"/>
          <w:szCs w:val="28"/>
        </w:rPr>
        <w:t xml:space="preserve">на кафедре отечественной истории </w:t>
      </w:r>
      <w:r w:rsidR="00254A4E">
        <w:rPr>
          <w:sz w:val="28"/>
          <w:szCs w:val="28"/>
        </w:rPr>
        <w:t>по</w:t>
      </w:r>
      <w:r>
        <w:rPr>
          <w:sz w:val="28"/>
          <w:szCs w:val="28"/>
        </w:rPr>
        <w:t xml:space="preserve"> разны</w:t>
      </w:r>
      <w:r w:rsidR="00254A4E">
        <w:rPr>
          <w:sz w:val="28"/>
          <w:szCs w:val="28"/>
        </w:rPr>
        <w:t>м</w:t>
      </w:r>
      <w:r>
        <w:rPr>
          <w:sz w:val="28"/>
          <w:szCs w:val="28"/>
        </w:rPr>
        <w:t xml:space="preserve"> аспект</w:t>
      </w:r>
      <w:r w:rsidR="00254A4E">
        <w:rPr>
          <w:sz w:val="28"/>
          <w:szCs w:val="28"/>
        </w:rPr>
        <w:t>ам</w:t>
      </w:r>
      <w:r>
        <w:rPr>
          <w:sz w:val="28"/>
          <w:szCs w:val="28"/>
        </w:rPr>
        <w:t xml:space="preserve"> темы </w:t>
      </w:r>
      <w:r w:rsidR="00C57C66">
        <w:rPr>
          <w:sz w:val="28"/>
          <w:szCs w:val="28"/>
        </w:rPr>
        <w:t>«Р</w:t>
      </w:r>
      <w:r>
        <w:rPr>
          <w:sz w:val="28"/>
          <w:szCs w:val="28"/>
        </w:rPr>
        <w:t>оссийск</w:t>
      </w:r>
      <w:r w:rsidR="00C57C66">
        <w:rPr>
          <w:sz w:val="28"/>
          <w:szCs w:val="28"/>
        </w:rPr>
        <w:t>ая</w:t>
      </w:r>
      <w:r>
        <w:rPr>
          <w:sz w:val="28"/>
          <w:szCs w:val="28"/>
        </w:rPr>
        <w:t xml:space="preserve"> постсоветск</w:t>
      </w:r>
      <w:r w:rsidR="00C57C66">
        <w:rPr>
          <w:sz w:val="28"/>
          <w:szCs w:val="28"/>
        </w:rPr>
        <w:t>ая</w:t>
      </w:r>
      <w:r>
        <w:rPr>
          <w:sz w:val="28"/>
          <w:szCs w:val="28"/>
        </w:rPr>
        <w:t xml:space="preserve"> повседневност</w:t>
      </w:r>
      <w:r w:rsidR="00C57C66">
        <w:rPr>
          <w:sz w:val="28"/>
          <w:szCs w:val="28"/>
        </w:rPr>
        <w:t>ь»</w:t>
      </w:r>
      <w:r w:rsidR="00E93490">
        <w:rPr>
          <w:sz w:val="28"/>
          <w:szCs w:val="28"/>
        </w:rPr>
        <w:t xml:space="preserve">. </w:t>
      </w:r>
      <w:r w:rsidR="008E60EB">
        <w:rPr>
          <w:sz w:val="28"/>
          <w:szCs w:val="28"/>
        </w:rPr>
        <w:t>Эт</w:t>
      </w:r>
      <w:r w:rsidR="00C57C66">
        <w:rPr>
          <w:sz w:val="28"/>
          <w:szCs w:val="28"/>
        </w:rPr>
        <w:t>о</w:t>
      </w:r>
      <w:r w:rsidR="008E60EB">
        <w:rPr>
          <w:sz w:val="28"/>
          <w:szCs w:val="28"/>
        </w:rPr>
        <w:t xml:space="preserve"> благодатна</w:t>
      </w:r>
      <w:r w:rsidR="00C57C66">
        <w:rPr>
          <w:sz w:val="28"/>
          <w:szCs w:val="28"/>
        </w:rPr>
        <w:t>я</w:t>
      </w:r>
      <w:r w:rsidR="008E60EB">
        <w:rPr>
          <w:sz w:val="28"/>
          <w:szCs w:val="28"/>
        </w:rPr>
        <w:t xml:space="preserve"> для процесса обучения</w:t>
      </w:r>
      <w:r w:rsidR="00C57C66">
        <w:rPr>
          <w:sz w:val="28"/>
          <w:szCs w:val="28"/>
        </w:rPr>
        <w:t xml:space="preserve"> тема</w:t>
      </w:r>
      <w:r w:rsidR="008E60EB">
        <w:rPr>
          <w:sz w:val="28"/>
          <w:szCs w:val="28"/>
        </w:rPr>
        <w:t xml:space="preserve">, </w:t>
      </w:r>
      <w:r w:rsidR="0023263E">
        <w:rPr>
          <w:sz w:val="28"/>
          <w:szCs w:val="28"/>
        </w:rPr>
        <w:t>так как</w:t>
      </w:r>
      <w:r w:rsidR="008E60EB">
        <w:rPr>
          <w:sz w:val="28"/>
          <w:szCs w:val="28"/>
        </w:rPr>
        <w:t xml:space="preserve"> позволяет рассматривать через свою призму </w:t>
      </w:r>
      <w:r w:rsidR="0023263E">
        <w:rPr>
          <w:sz w:val="28"/>
          <w:szCs w:val="28"/>
        </w:rPr>
        <w:t xml:space="preserve">все </w:t>
      </w:r>
      <w:r w:rsidR="008E60EB">
        <w:rPr>
          <w:sz w:val="28"/>
          <w:szCs w:val="28"/>
        </w:rPr>
        <w:t xml:space="preserve">остальные стороны развития общества, </w:t>
      </w:r>
      <w:r w:rsidR="00C57C66">
        <w:rPr>
          <w:sz w:val="28"/>
          <w:szCs w:val="28"/>
        </w:rPr>
        <w:t xml:space="preserve">в т.ч. </w:t>
      </w:r>
      <w:r w:rsidR="008E60EB">
        <w:rPr>
          <w:sz w:val="28"/>
          <w:szCs w:val="28"/>
        </w:rPr>
        <w:t xml:space="preserve">экономические и политические, </w:t>
      </w:r>
      <w:r w:rsidR="0023263E">
        <w:rPr>
          <w:sz w:val="28"/>
          <w:szCs w:val="28"/>
        </w:rPr>
        <w:t>высвечива</w:t>
      </w:r>
      <w:r w:rsidR="008E60EB">
        <w:rPr>
          <w:sz w:val="28"/>
          <w:szCs w:val="28"/>
        </w:rPr>
        <w:t>ет их «конечную цену»</w:t>
      </w:r>
      <w:r w:rsidR="00ED70C4">
        <w:rPr>
          <w:sz w:val="28"/>
          <w:szCs w:val="28"/>
        </w:rPr>
        <w:t>.</w:t>
      </w:r>
      <w:r>
        <w:rPr>
          <w:sz w:val="28"/>
          <w:szCs w:val="28"/>
        </w:rPr>
        <w:t xml:space="preserve"> Выпускница избрала для исследования повседневность 1990-х годов, плохо изученную истори</w:t>
      </w:r>
      <w:r w:rsidR="0023263E">
        <w:rPr>
          <w:sz w:val="28"/>
          <w:szCs w:val="28"/>
        </w:rPr>
        <w:t>ками</w:t>
      </w:r>
      <w:r>
        <w:rPr>
          <w:sz w:val="28"/>
          <w:szCs w:val="28"/>
        </w:rPr>
        <w:t xml:space="preserve"> и фрагментарно изложенную в школьных учебниках.</w:t>
      </w:r>
      <w:r w:rsidR="00ED70C4">
        <w:rPr>
          <w:sz w:val="28"/>
          <w:szCs w:val="28"/>
        </w:rPr>
        <w:t xml:space="preserve"> </w:t>
      </w:r>
      <w:r w:rsidR="00C57C66">
        <w:rPr>
          <w:sz w:val="28"/>
          <w:szCs w:val="28"/>
        </w:rPr>
        <w:t xml:space="preserve">Между тем </w:t>
      </w:r>
      <w:r w:rsidR="00ED70C4">
        <w:rPr>
          <w:sz w:val="28"/>
          <w:szCs w:val="28"/>
        </w:rPr>
        <w:t>«</w:t>
      </w:r>
      <w:r w:rsidR="00C57C66">
        <w:rPr>
          <w:sz w:val="28"/>
          <w:szCs w:val="28"/>
        </w:rPr>
        <w:t>л</w:t>
      </w:r>
      <w:r w:rsidR="00ED70C4">
        <w:rPr>
          <w:sz w:val="28"/>
          <w:szCs w:val="28"/>
        </w:rPr>
        <w:t>ихие 90-е» противоречиво оценива</w:t>
      </w:r>
      <w:r w:rsidR="00FF4DD9">
        <w:rPr>
          <w:sz w:val="28"/>
          <w:szCs w:val="28"/>
        </w:rPr>
        <w:t>ю</w:t>
      </w:r>
      <w:r w:rsidR="00ED70C4">
        <w:rPr>
          <w:sz w:val="28"/>
          <w:szCs w:val="28"/>
        </w:rPr>
        <w:t>тся в России</w:t>
      </w:r>
      <w:r w:rsidR="00A80082">
        <w:rPr>
          <w:sz w:val="28"/>
          <w:szCs w:val="28"/>
        </w:rPr>
        <w:t xml:space="preserve"> и в мире</w:t>
      </w:r>
      <w:r w:rsidR="00ED70C4">
        <w:rPr>
          <w:sz w:val="28"/>
          <w:szCs w:val="28"/>
        </w:rPr>
        <w:t xml:space="preserve">, и потому обращение к </w:t>
      </w:r>
      <w:r w:rsidR="00FF4DD9">
        <w:rPr>
          <w:sz w:val="28"/>
          <w:szCs w:val="28"/>
        </w:rPr>
        <w:t>их</w:t>
      </w:r>
      <w:r w:rsidR="00ED70C4">
        <w:rPr>
          <w:sz w:val="28"/>
          <w:szCs w:val="28"/>
        </w:rPr>
        <w:t xml:space="preserve"> </w:t>
      </w:r>
      <w:r w:rsidR="00A80082">
        <w:rPr>
          <w:sz w:val="28"/>
          <w:szCs w:val="28"/>
        </w:rPr>
        <w:t>анализу</w:t>
      </w:r>
      <w:r w:rsidR="00ED70C4">
        <w:rPr>
          <w:sz w:val="28"/>
          <w:szCs w:val="28"/>
        </w:rPr>
        <w:t xml:space="preserve"> </w:t>
      </w:r>
      <w:r w:rsidR="009F1182">
        <w:rPr>
          <w:sz w:val="28"/>
          <w:szCs w:val="28"/>
        </w:rPr>
        <w:t xml:space="preserve">очень важно </w:t>
      </w:r>
      <w:r w:rsidR="00ED70C4">
        <w:rPr>
          <w:sz w:val="28"/>
          <w:szCs w:val="28"/>
        </w:rPr>
        <w:t xml:space="preserve">для будущего учителя. </w:t>
      </w:r>
      <w:r w:rsidR="00C060D5">
        <w:rPr>
          <w:sz w:val="28"/>
          <w:szCs w:val="28"/>
        </w:rPr>
        <w:t xml:space="preserve">Объектом изучения выступает повседневность в городах, </w:t>
      </w:r>
      <w:r w:rsidR="00A80082">
        <w:rPr>
          <w:sz w:val="28"/>
          <w:szCs w:val="28"/>
        </w:rPr>
        <w:t>где</w:t>
      </w:r>
      <w:r w:rsidR="00C060D5">
        <w:rPr>
          <w:sz w:val="28"/>
          <w:szCs w:val="28"/>
        </w:rPr>
        <w:t xml:space="preserve"> трансформация жизни</w:t>
      </w:r>
      <w:r w:rsidR="00833A41">
        <w:rPr>
          <w:sz w:val="28"/>
          <w:szCs w:val="28"/>
        </w:rPr>
        <w:t xml:space="preserve"> была особенно сильной</w:t>
      </w:r>
      <w:r w:rsidR="00C060D5">
        <w:rPr>
          <w:sz w:val="28"/>
          <w:szCs w:val="28"/>
        </w:rPr>
        <w:t>.</w:t>
      </w:r>
    </w:p>
    <w:p w14:paraId="6A6EBD4D" w14:textId="34716C8A" w:rsidR="00D02AFB" w:rsidRDefault="00ED70C4" w:rsidP="00A80082">
      <w:pPr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Текст ВКР свидетельствует, что автор</w:t>
      </w:r>
      <w:r w:rsidR="00D02AFB">
        <w:rPr>
          <w:sz w:val="28"/>
          <w:szCs w:val="28"/>
        </w:rPr>
        <w:t xml:space="preserve"> хорошо изучил историографию темы, проработал конкретно-исторический материал о </w:t>
      </w:r>
      <w:r>
        <w:rPr>
          <w:sz w:val="28"/>
          <w:szCs w:val="28"/>
        </w:rPr>
        <w:t xml:space="preserve">повседневности </w:t>
      </w:r>
      <w:r w:rsidR="00D02AFB">
        <w:rPr>
          <w:sz w:val="28"/>
          <w:szCs w:val="28"/>
        </w:rPr>
        <w:t>и сам выбрал</w:t>
      </w:r>
      <w:r w:rsidR="00C060D5">
        <w:rPr>
          <w:sz w:val="28"/>
          <w:szCs w:val="28"/>
        </w:rPr>
        <w:t xml:space="preserve"> для анализа</w:t>
      </w:r>
      <w:r w:rsidR="00D02AFB">
        <w:rPr>
          <w:sz w:val="28"/>
          <w:szCs w:val="28"/>
        </w:rPr>
        <w:t>, на е</w:t>
      </w:r>
      <w:r w:rsidR="00C060D5">
        <w:rPr>
          <w:sz w:val="28"/>
          <w:szCs w:val="28"/>
        </w:rPr>
        <w:t>го</w:t>
      </w:r>
      <w:r w:rsidR="00D02AFB">
        <w:rPr>
          <w:sz w:val="28"/>
          <w:szCs w:val="28"/>
        </w:rPr>
        <w:t xml:space="preserve"> взгляд, самые важные </w:t>
      </w:r>
      <w:r w:rsidR="00C1267A">
        <w:rPr>
          <w:sz w:val="28"/>
          <w:szCs w:val="28"/>
        </w:rPr>
        <w:t xml:space="preserve">ее аспекты </w:t>
      </w:r>
      <w:r w:rsidR="00C060D5">
        <w:rPr>
          <w:sz w:val="28"/>
          <w:szCs w:val="28"/>
        </w:rPr>
        <w:t>– экономические и социокультурные</w:t>
      </w:r>
      <w:r w:rsidR="00D02AFB">
        <w:rPr>
          <w:sz w:val="28"/>
          <w:szCs w:val="28"/>
        </w:rPr>
        <w:t>.</w:t>
      </w:r>
      <w:r w:rsidR="00D02AFB" w:rsidRPr="005B180C">
        <w:rPr>
          <w:sz w:val="28"/>
          <w:szCs w:val="28"/>
        </w:rPr>
        <w:t xml:space="preserve"> </w:t>
      </w:r>
      <w:r w:rsidR="00C060D5">
        <w:rPr>
          <w:sz w:val="28"/>
          <w:szCs w:val="28"/>
        </w:rPr>
        <w:t>Конкретно-историческая характеристика повседневно</w:t>
      </w:r>
      <w:r w:rsidR="00C1267A">
        <w:rPr>
          <w:sz w:val="28"/>
          <w:szCs w:val="28"/>
        </w:rPr>
        <w:t>й жизни</w:t>
      </w:r>
      <w:r w:rsidR="00C060D5">
        <w:rPr>
          <w:sz w:val="28"/>
          <w:szCs w:val="28"/>
        </w:rPr>
        <w:t xml:space="preserve"> дана в</w:t>
      </w:r>
      <w:r w:rsidR="00D02AFB">
        <w:rPr>
          <w:sz w:val="28"/>
          <w:szCs w:val="28"/>
        </w:rPr>
        <w:t xml:space="preserve"> главе 1</w:t>
      </w:r>
      <w:r w:rsidR="00C060D5">
        <w:rPr>
          <w:sz w:val="28"/>
          <w:szCs w:val="28"/>
        </w:rPr>
        <w:t xml:space="preserve">. Важно подчеркнуть, что здесь и далее, на протяжении всей работы, автор делал постоянные ссылки на литературу, </w:t>
      </w:r>
      <w:r w:rsidR="001E69D5">
        <w:rPr>
          <w:sz w:val="28"/>
          <w:szCs w:val="28"/>
        </w:rPr>
        <w:t xml:space="preserve">цитировал разных авторов, </w:t>
      </w:r>
      <w:r w:rsidR="00C060D5">
        <w:rPr>
          <w:sz w:val="28"/>
          <w:szCs w:val="28"/>
        </w:rPr>
        <w:t xml:space="preserve">что </w:t>
      </w:r>
      <w:r w:rsidR="00C1267A">
        <w:rPr>
          <w:sz w:val="28"/>
          <w:szCs w:val="28"/>
        </w:rPr>
        <w:t>является</w:t>
      </w:r>
      <w:r w:rsidR="00C060D5">
        <w:rPr>
          <w:sz w:val="28"/>
          <w:szCs w:val="28"/>
        </w:rPr>
        <w:t xml:space="preserve"> </w:t>
      </w:r>
      <w:r w:rsidR="00C1267A">
        <w:rPr>
          <w:sz w:val="28"/>
          <w:szCs w:val="28"/>
        </w:rPr>
        <w:t xml:space="preserve">его </w:t>
      </w:r>
      <w:r w:rsidR="00C060D5">
        <w:rPr>
          <w:sz w:val="28"/>
          <w:szCs w:val="28"/>
        </w:rPr>
        <w:t>сильной стороной</w:t>
      </w:r>
      <w:r w:rsidR="00C1267A">
        <w:rPr>
          <w:sz w:val="28"/>
          <w:szCs w:val="28"/>
        </w:rPr>
        <w:t>. Но г</w:t>
      </w:r>
      <w:r w:rsidR="00D02AFB">
        <w:rPr>
          <w:sz w:val="28"/>
          <w:szCs w:val="28"/>
        </w:rPr>
        <w:t xml:space="preserve">лава </w:t>
      </w:r>
      <w:r w:rsidR="00C1267A">
        <w:rPr>
          <w:sz w:val="28"/>
          <w:szCs w:val="28"/>
        </w:rPr>
        <w:t xml:space="preserve">1 </w:t>
      </w:r>
      <w:r w:rsidR="00D02AFB">
        <w:rPr>
          <w:sz w:val="28"/>
          <w:szCs w:val="28"/>
        </w:rPr>
        <w:t xml:space="preserve">написана </w:t>
      </w:r>
      <w:r w:rsidR="00637C52">
        <w:rPr>
          <w:sz w:val="28"/>
          <w:szCs w:val="28"/>
        </w:rPr>
        <w:t xml:space="preserve">также и </w:t>
      </w:r>
      <w:r w:rsidR="00D02AFB">
        <w:rPr>
          <w:sz w:val="28"/>
          <w:szCs w:val="28"/>
        </w:rPr>
        <w:t xml:space="preserve">с привлечением </w:t>
      </w:r>
      <w:bookmarkStart w:id="0" w:name="_GoBack"/>
      <w:bookmarkEnd w:id="0"/>
      <w:r w:rsidR="00C1267A">
        <w:rPr>
          <w:sz w:val="28"/>
          <w:szCs w:val="28"/>
        </w:rPr>
        <w:t>разнообразных</w:t>
      </w:r>
      <w:r w:rsidR="00D02AFB">
        <w:rPr>
          <w:sz w:val="28"/>
          <w:szCs w:val="28"/>
        </w:rPr>
        <w:t xml:space="preserve"> источников</w:t>
      </w:r>
      <w:r w:rsidR="001E69D5">
        <w:rPr>
          <w:sz w:val="28"/>
          <w:szCs w:val="28"/>
        </w:rPr>
        <w:t>.</w:t>
      </w:r>
      <w:r w:rsidR="00D02AFB">
        <w:rPr>
          <w:sz w:val="28"/>
          <w:szCs w:val="28"/>
        </w:rPr>
        <w:t xml:space="preserve"> Они активно используются и далее в методических разработках уроков в глав</w:t>
      </w:r>
      <w:r w:rsidR="001E69D5">
        <w:rPr>
          <w:sz w:val="28"/>
          <w:szCs w:val="28"/>
        </w:rPr>
        <w:t>е 2</w:t>
      </w:r>
      <w:r w:rsidR="00D02AFB">
        <w:rPr>
          <w:sz w:val="28"/>
          <w:szCs w:val="28"/>
        </w:rPr>
        <w:t xml:space="preserve"> и в приложениях. </w:t>
      </w:r>
    </w:p>
    <w:p w14:paraId="35612FBB" w14:textId="1513ED15" w:rsidR="00D02AFB" w:rsidRDefault="00D02AFB" w:rsidP="00A80082">
      <w:pPr>
        <w:ind w:firstLineChars="214" w:firstLine="599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1E69D5">
        <w:rPr>
          <w:sz w:val="28"/>
          <w:szCs w:val="28"/>
        </w:rPr>
        <w:t>а</w:t>
      </w:r>
      <w:r>
        <w:rPr>
          <w:sz w:val="28"/>
          <w:szCs w:val="28"/>
        </w:rPr>
        <w:t xml:space="preserve"> 2 </w:t>
      </w:r>
      <w:r w:rsidR="009F1182">
        <w:rPr>
          <w:sz w:val="28"/>
          <w:szCs w:val="28"/>
        </w:rPr>
        <w:t xml:space="preserve">посвящена </w:t>
      </w:r>
      <w:r w:rsidR="001E69D5">
        <w:rPr>
          <w:sz w:val="28"/>
          <w:szCs w:val="28"/>
        </w:rPr>
        <w:t xml:space="preserve">непосредственно </w:t>
      </w:r>
      <w:r>
        <w:rPr>
          <w:sz w:val="28"/>
          <w:szCs w:val="28"/>
        </w:rPr>
        <w:t xml:space="preserve">проблемам интерпретации темы на уроках </w:t>
      </w:r>
      <w:r w:rsidR="001E69D5">
        <w:rPr>
          <w:sz w:val="28"/>
          <w:szCs w:val="28"/>
        </w:rPr>
        <w:t>истории в</w:t>
      </w:r>
      <w:r>
        <w:rPr>
          <w:sz w:val="28"/>
          <w:szCs w:val="28"/>
        </w:rPr>
        <w:t xml:space="preserve"> школе.</w:t>
      </w:r>
      <w:r w:rsidR="0023263E">
        <w:rPr>
          <w:sz w:val="28"/>
          <w:szCs w:val="28"/>
        </w:rPr>
        <w:t xml:space="preserve"> Специальное</w:t>
      </w:r>
      <w:r w:rsidR="001E69D5">
        <w:rPr>
          <w:sz w:val="28"/>
          <w:szCs w:val="28"/>
        </w:rPr>
        <w:t xml:space="preserve"> внимание в ней уделено </w:t>
      </w:r>
      <w:r w:rsidR="00A80082">
        <w:rPr>
          <w:sz w:val="28"/>
          <w:szCs w:val="28"/>
        </w:rPr>
        <w:t xml:space="preserve">анализу </w:t>
      </w:r>
      <w:r w:rsidR="009F1182">
        <w:rPr>
          <w:sz w:val="28"/>
          <w:szCs w:val="28"/>
        </w:rPr>
        <w:t xml:space="preserve">сюжетов </w:t>
      </w:r>
      <w:r w:rsidR="001E69D5">
        <w:rPr>
          <w:sz w:val="28"/>
          <w:szCs w:val="28"/>
        </w:rPr>
        <w:t>повседневности на уроках, посвященных экономически</w:t>
      </w:r>
      <w:r w:rsidR="00A80082">
        <w:rPr>
          <w:sz w:val="28"/>
          <w:szCs w:val="28"/>
        </w:rPr>
        <w:t>м</w:t>
      </w:r>
      <w:r w:rsidR="001E69D5">
        <w:rPr>
          <w:sz w:val="28"/>
          <w:szCs w:val="28"/>
        </w:rPr>
        <w:t xml:space="preserve"> реформ</w:t>
      </w:r>
      <w:r w:rsidR="00A80082">
        <w:rPr>
          <w:sz w:val="28"/>
          <w:szCs w:val="28"/>
        </w:rPr>
        <w:t>ам</w:t>
      </w:r>
      <w:r w:rsidR="001E69D5">
        <w:rPr>
          <w:sz w:val="28"/>
          <w:szCs w:val="28"/>
        </w:rPr>
        <w:t xml:space="preserve">, а также описанию интерактивных технологий, использованных для изучения социокультурных изменений в городах. </w:t>
      </w:r>
      <w:r w:rsidR="00A80082">
        <w:rPr>
          <w:sz w:val="28"/>
          <w:szCs w:val="28"/>
        </w:rPr>
        <w:t xml:space="preserve">Особый </w:t>
      </w:r>
      <w:r w:rsidR="00FF4DD9">
        <w:rPr>
          <w:sz w:val="28"/>
          <w:szCs w:val="28"/>
        </w:rPr>
        <w:t xml:space="preserve">параграф отведен оценке эффективности предложенного </w:t>
      </w:r>
      <w:r w:rsidR="0023263E">
        <w:rPr>
          <w:sz w:val="28"/>
          <w:szCs w:val="28"/>
        </w:rPr>
        <w:t xml:space="preserve">автором </w:t>
      </w:r>
      <w:r w:rsidR="00FF4DD9">
        <w:rPr>
          <w:sz w:val="28"/>
          <w:szCs w:val="28"/>
        </w:rPr>
        <w:t>методического обеспечения изучения повседневности. Он</w:t>
      </w:r>
      <w:r w:rsidR="009F1182">
        <w:rPr>
          <w:sz w:val="28"/>
          <w:szCs w:val="28"/>
        </w:rPr>
        <w:t>а</w:t>
      </w:r>
      <w:r w:rsidR="00FF4DD9">
        <w:rPr>
          <w:sz w:val="28"/>
          <w:szCs w:val="28"/>
        </w:rPr>
        <w:t xml:space="preserve"> сделан</w:t>
      </w:r>
      <w:r w:rsidR="009F1182">
        <w:rPr>
          <w:sz w:val="28"/>
          <w:szCs w:val="28"/>
        </w:rPr>
        <w:t>а</w:t>
      </w:r>
      <w:r w:rsidR="00FF4DD9">
        <w:rPr>
          <w:sz w:val="28"/>
          <w:szCs w:val="28"/>
        </w:rPr>
        <w:t xml:space="preserve"> на основе анализа эксперимента, проведенного в 11 классе в красноярской школе № 4</w:t>
      </w:r>
      <w:r w:rsidR="009F1182">
        <w:rPr>
          <w:sz w:val="28"/>
          <w:szCs w:val="28"/>
        </w:rPr>
        <w:t>, и, разумеется, положительная.</w:t>
      </w:r>
    </w:p>
    <w:p w14:paraId="6C70DCF7" w14:textId="740EAC37" w:rsidR="00D02AFB" w:rsidRDefault="00D02AFB" w:rsidP="00A80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над ВКР выпускница показала </w:t>
      </w:r>
      <w:r w:rsidR="00C57C66">
        <w:rPr>
          <w:sz w:val="28"/>
          <w:szCs w:val="28"/>
        </w:rPr>
        <w:t xml:space="preserve">хорошую </w:t>
      </w:r>
      <w:r>
        <w:rPr>
          <w:sz w:val="28"/>
          <w:szCs w:val="28"/>
        </w:rPr>
        <w:t>общеисторическую, педагогическую и общекультурную подготовку. Представленный ею вариант работы</w:t>
      </w:r>
      <w:r w:rsidR="00C57C66">
        <w:rPr>
          <w:sz w:val="28"/>
          <w:szCs w:val="28"/>
        </w:rPr>
        <w:t xml:space="preserve"> содержит интересную и</w:t>
      </w:r>
      <w:r>
        <w:rPr>
          <w:sz w:val="28"/>
          <w:szCs w:val="28"/>
        </w:rPr>
        <w:t>нформаци</w:t>
      </w:r>
      <w:r w:rsidR="00C57C66">
        <w:rPr>
          <w:sz w:val="28"/>
          <w:szCs w:val="28"/>
        </w:rPr>
        <w:t>ю и</w:t>
      </w:r>
      <w:r>
        <w:rPr>
          <w:sz w:val="28"/>
          <w:szCs w:val="28"/>
        </w:rPr>
        <w:t xml:space="preserve"> может быть использован </w:t>
      </w:r>
      <w:r w:rsidR="0023263E">
        <w:rPr>
          <w:sz w:val="28"/>
          <w:szCs w:val="28"/>
        </w:rPr>
        <w:t>на занятиях</w:t>
      </w:r>
      <w:r>
        <w:rPr>
          <w:sz w:val="28"/>
          <w:szCs w:val="28"/>
        </w:rPr>
        <w:t xml:space="preserve"> в школах и других учебных заведени</w:t>
      </w:r>
      <w:r w:rsidR="0023263E">
        <w:rPr>
          <w:sz w:val="28"/>
          <w:szCs w:val="28"/>
        </w:rPr>
        <w:t>ях</w:t>
      </w:r>
      <w:r>
        <w:rPr>
          <w:sz w:val="28"/>
          <w:szCs w:val="28"/>
        </w:rPr>
        <w:t xml:space="preserve">. Считаю, что ВКР А. </w:t>
      </w:r>
      <w:r w:rsidR="00C57C66">
        <w:rPr>
          <w:sz w:val="28"/>
          <w:szCs w:val="28"/>
        </w:rPr>
        <w:t>В Филиппович</w:t>
      </w:r>
      <w:r>
        <w:rPr>
          <w:sz w:val="28"/>
          <w:szCs w:val="28"/>
        </w:rPr>
        <w:t xml:space="preserve"> написана на высоком профессиональном уровне</w:t>
      </w:r>
      <w:r w:rsidR="00C57C66">
        <w:rPr>
          <w:sz w:val="28"/>
          <w:szCs w:val="28"/>
        </w:rPr>
        <w:t>, отвечает всем квалификационным требованиям</w:t>
      </w:r>
      <w:r>
        <w:rPr>
          <w:sz w:val="28"/>
          <w:szCs w:val="28"/>
        </w:rPr>
        <w:t xml:space="preserve"> и может быть </w:t>
      </w:r>
      <w:r w:rsidR="00C57C66">
        <w:rPr>
          <w:sz w:val="28"/>
          <w:szCs w:val="28"/>
        </w:rPr>
        <w:t>предс</w:t>
      </w:r>
      <w:r w:rsidR="0023263E">
        <w:rPr>
          <w:sz w:val="28"/>
          <w:szCs w:val="28"/>
        </w:rPr>
        <w:t>т</w:t>
      </w:r>
      <w:r w:rsidR="00C57C66">
        <w:rPr>
          <w:sz w:val="28"/>
          <w:szCs w:val="28"/>
        </w:rPr>
        <w:t>авлена</w:t>
      </w:r>
      <w:r>
        <w:rPr>
          <w:sz w:val="28"/>
          <w:szCs w:val="28"/>
        </w:rPr>
        <w:t xml:space="preserve"> к защите.</w:t>
      </w:r>
    </w:p>
    <w:p w14:paraId="40D9ED3C" w14:textId="77777777" w:rsidR="00D02AFB" w:rsidRDefault="00D02AFB" w:rsidP="00A800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Научный руководитель</w:t>
      </w:r>
    </w:p>
    <w:p w14:paraId="036EFA3B" w14:textId="77777777" w:rsidR="00D02AFB" w:rsidRDefault="00D02AFB" w:rsidP="00A800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проф. каф. отечественной истории</w:t>
      </w:r>
    </w:p>
    <w:p w14:paraId="53825E55" w14:textId="77777777" w:rsidR="00D02AFB" w:rsidRDefault="00D02AFB" w:rsidP="00A800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КГПУ им. В.П. Астафьева, д.и.н. ......</w:t>
      </w:r>
      <w:r>
        <w:rPr>
          <w:noProof/>
        </w:rPr>
        <w:drawing>
          <wp:inline distT="0" distB="0" distL="114300" distR="114300" wp14:anchorId="33D860BD" wp14:editId="0F040802">
            <wp:extent cx="635635" cy="306705"/>
            <wp:effectExtent l="7620" t="0" r="23495" b="19685"/>
            <wp:docPr id="2" name="Изображение 1" descr="D:\Desktop\Мои подписи\Подпись готовая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D:\Desktop\Мои подписи\Подпись готовая — копия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-182579">
                      <a:off x="0" y="0"/>
                      <a:ext cx="63563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Славина Л.Н.</w:t>
      </w:r>
    </w:p>
    <w:p w14:paraId="124AE3F5" w14:textId="4BC85377" w:rsidR="00E3378B" w:rsidRPr="00DF437A" w:rsidRDefault="00D02AFB" w:rsidP="00A80082">
      <w:pPr>
        <w:ind w:firstLine="709"/>
        <w:jc w:val="both"/>
      </w:pPr>
      <w:r>
        <w:rPr>
          <w:sz w:val="28"/>
          <w:szCs w:val="28"/>
        </w:rPr>
        <w:t>1</w:t>
      </w:r>
      <w:r w:rsidR="00A80082">
        <w:rPr>
          <w:sz w:val="28"/>
          <w:szCs w:val="28"/>
        </w:rPr>
        <w:t>3</w:t>
      </w:r>
      <w:r>
        <w:rPr>
          <w:sz w:val="28"/>
          <w:szCs w:val="28"/>
        </w:rPr>
        <w:t xml:space="preserve">.06.2026 </w:t>
      </w:r>
    </w:p>
    <w:sectPr w:rsidR="00E3378B" w:rsidRPr="00DF4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EB"/>
    <w:rsid w:val="00074BD0"/>
    <w:rsid w:val="001E69D5"/>
    <w:rsid w:val="0023263E"/>
    <w:rsid w:val="00254A4E"/>
    <w:rsid w:val="002B6A7C"/>
    <w:rsid w:val="002E7E4D"/>
    <w:rsid w:val="005C7C96"/>
    <w:rsid w:val="005D5FC6"/>
    <w:rsid w:val="005F7DE8"/>
    <w:rsid w:val="006276FC"/>
    <w:rsid w:val="00637C52"/>
    <w:rsid w:val="006643EB"/>
    <w:rsid w:val="00696EE0"/>
    <w:rsid w:val="00833A41"/>
    <w:rsid w:val="008E60EB"/>
    <w:rsid w:val="009B51BD"/>
    <w:rsid w:val="009E77D9"/>
    <w:rsid w:val="009F1182"/>
    <w:rsid w:val="00A80082"/>
    <w:rsid w:val="00B7401D"/>
    <w:rsid w:val="00BB3D36"/>
    <w:rsid w:val="00C060D5"/>
    <w:rsid w:val="00C1267A"/>
    <w:rsid w:val="00C57C66"/>
    <w:rsid w:val="00D02AFB"/>
    <w:rsid w:val="00DF437A"/>
    <w:rsid w:val="00E3378B"/>
    <w:rsid w:val="00E93490"/>
    <w:rsid w:val="00ED5C3E"/>
    <w:rsid w:val="00ED70C4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AF1D"/>
  <w15:chartTrackingRefBased/>
  <w15:docId w15:val="{0770BDCE-0AA2-4934-A734-194761D5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7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8</cp:revision>
  <dcterms:created xsi:type="dcterms:W3CDTF">2026-06-15T03:37:00Z</dcterms:created>
  <dcterms:modified xsi:type="dcterms:W3CDTF">2026-06-18T12:54:00Z</dcterms:modified>
</cp:coreProperties>
</file>