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E5" w:rsidRPr="00771EE5" w:rsidRDefault="00771EE5" w:rsidP="00771E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</w:t>
      </w:r>
    </w:p>
    <w:p w:rsidR="00771EE5" w:rsidRPr="00771EE5" w:rsidRDefault="00771EE5" w:rsidP="00771E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выпускную квалификационную работу  </w:t>
      </w:r>
    </w:p>
    <w:p w:rsidR="00771EE5" w:rsidRPr="00771EE5" w:rsidRDefault="00F86AD7" w:rsidP="00771E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Легчинина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Сергея Дмитриевича</w:t>
      </w:r>
      <w:r w:rsidR="00771EE5" w:rsidRPr="00771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71EE5" w:rsidRPr="00771EE5" w:rsidRDefault="00BE3363" w:rsidP="00771E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</w:t>
      </w:r>
      <w:bookmarkStart w:id="0" w:name="_GoBack"/>
      <w:bookmarkEnd w:id="0"/>
      <w:r w:rsidR="00771EE5" w:rsidRPr="00771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на 5 курсе исторического факультета </w:t>
      </w:r>
    </w:p>
    <w:p w:rsidR="00771EE5" w:rsidRPr="00771EE5" w:rsidRDefault="00771EE5" w:rsidP="00771EE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EE5">
        <w:rPr>
          <w:rFonts w:ascii="Times New Roman" w:eastAsia="Times New Roman" w:hAnsi="Times New Roman" w:cs="Times New Roman"/>
          <w:sz w:val="28"/>
          <w:szCs w:val="28"/>
          <w:lang w:eastAsia="ru-RU"/>
        </w:rPr>
        <w:t>44.03.05 Педагогическое образование</w:t>
      </w:r>
    </w:p>
    <w:p w:rsidR="00771EE5" w:rsidRPr="00771EE5" w:rsidRDefault="00771EE5" w:rsidP="00771EE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направленность (профиль) образовательной программы:</w:t>
      </w:r>
      <w:r w:rsidRPr="00771E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История </w:t>
      </w:r>
      <w:r w:rsidR="00F86A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право</w:t>
      </w:r>
    </w:p>
    <w:p w:rsidR="00771EE5" w:rsidRPr="00771EE5" w:rsidRDefault="00771EE5" w:rsidP="00771EE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тему:</w:t>
      </w:r>
    </w:p>
    <w:p w:rsidR="00771EE5" w:rsidRPr="00771EE5" w:rsidRDefault="00771EE5" w:rsidP="00771E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1EE5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063557" w:rsidRPr="00063557">
        <w:rPr>
          <w:rFonts w:ascii="Times New Roman" w:eastAsia="Calibri" w:hAnsi="Times New Roman" w:cs="Times New Roman"/>
          <w:color w:val="3C3C3C"/>
          <w:sz w:val="28"/>
          <w:szCs w:val="28"/>
        </w:rPr>
        <w:t>Репрезентация событий Гражданской войны в Китае 1945-1949 гг. в современном кинематографе КНР. Возможности использования на уроках истории в старшей школе</w:t>
      </w:r>
      <w:r w:rsidRPr="00771EE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71EE5" w:rsidRPr="00771EE5" w:rsidRDefault="00771EE5" w:rsidP="00771E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1E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7E6D10" w:rsidRPr="007E6D10" w:rsidRDefault="00063557" w:rsidP="007E6D1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10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Российско-китайские отношения сегодня привлекают все больше и больше внимания исследователей. На новом этапе углубления сотрудничества между Россией и Китаем увеличивается число личных контактов и контактов в сфере образования и культуры, все это способствует повышению заинтересованности обучающихся историей КНР. </w:t>
      </w:r>
      <w:r w:rsidR="007E6D10">
        <w:rPr>
          <w:rFonts w:ascii="Times New Roman" w:eastAsia="Calibri" w:hAnsi="Times New Roman" w:cs="Times New Roman"/>
          <w:color w:val="000000"/>
          <w:sz w:val="28"/>
          <w:szCs w:val="28"/>
        </w:rPr>
        <w:t>Заинтересованность эта в силу особенностей восприятия информации современными подростками удовлетворяется в первую очередь видеорядом, который обеспечивается кинематографом, в отношении достоверности репрезентации истории которым часто возникает много вопросов.</w:t>
      </w:r>
      <w:r w:rsidR="00010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973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учетом новых тенденций </w:t>
      </w:r>
      <w:r w:rsidR="00860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r w:rsidR="002973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школьное образование вводятся новые учебно-методические комплексы, однако </w:t>
      </w:r>
      <w:r w:rsidR="00544782">
        <w:rPr>
          <w:rFonts w:ascii="Times New Roman" w:eastAsia="Calibri" w:hAnsi="Times New Roman" w:cs="Times New Roman"/>
          <w:color w:val="000000"/>
          <w:sz w:val="28"/>
          <w:szCs w:val="28"/>
        </w:rPr>
        <w:t>невозможно учесть все ключевые аспекты и выполнить всеобъемлющий охват истории КНР</w:t>
      </w:r>
      <w:r w:rsidR="00860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кусе в</w:t>
      </w:r>
      <w:r w:rsidR="00D83608">
        <w:rPr>
          <w:rFonts w:ascii="Times New Roman" w:eastAsia="Calibri" w:hAnsi="Times New Roman" w:cs="Times New Roman"/>
          <w:color w:val="000000"/>
          <w:sz w:val="28"/>
          <w:szCs w:val="28"/>
        </w:rPr>
        <w:t>сеобщей истории в 10-11 классах</w:t>
      </w:r>
      <w:r w:rsidR="00860746">
        <w:rPr>
          <w:rFonts w:ascii="Times New Roman" w:eastAsia="Calibri" w:hAnsi="Times New Roman" w:cs="Times New Roman"/>
          <w:color w:val="000000"/>
          <w:sz w:val="28"/>
          <w:szCs w:val="28"/>
        </w:rPr>
        <w:t>, что</w:t>
      </w:r>
      <w:r w:rsidR="00D836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ставит и обучающихся,</w:t>
      </w:r>
      <w:r w:rsidR="002973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83608">
        <w:rPr>
          <w:rFonts w:ascii="Times New Roman" w:eastAsia="Calibri" w:hAnsi="Times New Roman" w:cs="Times New Roman"/>
          <w:color w:val="000000"/>
          <w:sz w:val="28"/>
          <w:szCs w:val="28"/>
        </w:rPr>
        <w:t>и учителей, перед решением комплексных задач. Это</w:t>
      </w:r>
      <w:r w:rsidR="00771EE5" w:rsidRPr="00771E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безусловно подтверждает актуальность исследования </w:t>
      </w:r>
      <w:r w:rsidR="007E6D10">
        <w:rPr>
          <w:rFonts w:ascii="Times New Roman" w:eastAsia="Calibri" w:hAnsi="Times New Roman" w:cs="Times New Roman"/>
          <w:color w:val="000000"/>
          <w:sz w:val="28"/>
          <w:szCs w:val="28"/>
        </w:rPr>
        <w:t>С.Д</w:t>
      </w:r>
      <w:r w:rsidR="00D4462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771EE5" w:rsidRPr="00771E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E6D10">
        <w:rPr>
          <w:rFonts w:ascii="Times New Roman" w:eastAsia="Calibri" w:hAnsi="Times New Roman" w:cs="Times New Roman"/>
          <w:color w:val="000000"/>
          <w:sz w:val="28"/>
          <w:szCs w:val="28"/>
        </w:rPr>
        <w:t>Легчинина</w:t>
      </w:r>
      <w:proofErr w:type="spellEnd"/>
      <w:r w:rsidR="00AE43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нацеленного на разработку </w:t>
      </w:r>
      <w:r w:rsidR="007E6D10">
        <w:rPr>
          <w:rFonts w:ascii="Times New Roman" w:eastAsia="Calibri" w:hAnsi="Times New Roman" w:cs="Times New Roman"/>
          <w:color w:val="000000"/>
          <w:sz w:val="28"/>
          <w:szCs w:val="28"/>
        </w:rPr>
        <w:t>методических рекомендаций</w:t>
      </w:r>
      <w:r w:rsidR="007E6D10" w:rsidRPr="007E6D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предметному курсу всеобщей истории для 11 класса с использованием </w:t>
      </w:r>
      <w:r w:rsidR="00860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китайских </w:t>
      </w:r>
      <w:r w:rsidR="007E6D10" w:rsidRPr="007E6D10">
        <w:rPr>
          <w:rFonts w:ascii="Times New Roman" w:eastAsia="Calibri" w:hAnsi="Times New Roman" w:cs="Times New Roman"/>
          <w:color w:val="000000"/>
          <w:sz w:val="28"/>
          <w:szCs w:val="28"/>
        </w:rPr>
        <w:t>кинофильмов</w:t>
      </w:r>
      <w:r w:rsidR="007E6D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E6D10" w:rsidRPr="007E6D10">
        <w:rPr>
          <w:rFonts w:ascii="Times New Roman" w:eastAsia="Calibri" w:hAnsi="Times New Roman" w:cs="Times New Roman"/>
          <w:color w:val="000000"/>
          <w:sz w:val="28"/>
          <w:szCs w:val="28"/>
        </w:rPr>
        <w:t>репрезентирующих события Гражданской войны в Китае</w:t>
      </w:r>
      <w:r w:rsidR="007E6D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1949-1958гг</w:t>
      </w:r>
      <w:r w:rsidR="0086074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71EE5" w:rsidRPr="00771EE5" w:rsidRDefault="00771EE5" w:rsidP="00771E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1E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 введении выпускник верно формулирует актуальность, цель, задачи, объект и предмет исследования, дает полный анализ источников и литературы по теме исследования. Работа состоит из </w:t>
      </w:r>
      <w:r w:rsidR="00D836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введения, </w:t>
      </w:r>
      <w:r w:rsidR="00860746">
        <w:rPr>
          <w:rFonts w:ascii="Times New Roman" w:eastAsia="Calibri" w:hAnsi="Times New Roman" w:cs="Times New Roman"/>
          <w:color w:val="000000"/>
          <w:sz w:val="28"/>
          <w:szCs w:val="28"/>
        </w:rPr>
        <w:t>двух</w:t>
      </w:r>
      <w:r w:rsidRPr="00771E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глав, </w:t>
      </w:r>
      <w:r w:rsidR="00D836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заключения, </w:t>
      </w:r>
      <w:r w:rsidRPr="00771EE5">
        <w:rPr>
          <w:rFonts w:ascii="Times New Roman" w:eastAsia="Calibri" w:hAnsi="Times New Roman" w:cs="Times New Roman"/>
          <w:color w:val="000000"/>
          <w:sz w:val="28"/>
          <w:szCs w:val="28"/>
        </w:rPr>
        <w:t>списка литературы и приложени</w:t>
      </w:r>
      <w:r w:rsidR="00860746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771E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771EE5" w:rsidRPr="00771EE5" w:rsidRDefault="00771EE5" w:rsidP="00771E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1EE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 первой г</w:t>
      </w:r>
      <w:r w:rsidR="00EA11C6">
        <w:rPr>
          <w:rFonts w:ascii="Times New Roman" w:eastAsia="Calibri" w:hAnsi="Times New Roman" w:cs="Times New Roman"/>
          <w:color w:val="000000"/>
          <w:sz w:val="28"/>
          <w:szCs w:val="28"/>
        </w:rPr>
        <w:t>лаве автор подробно анализирует</w:t>
      </w:r>
      <w:r w:rsidRPr="00771E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930D3">
        <w:rPr>
          <w:rFonts w:ascii="Times New Roman" w:eastAsia="Calibri" w:hAnsi="Times New Roman" w:cs="Times New Roman"/>
          <w:color w:val="000000"/>
          <w:sz w:val="28"/>
          <w:szCs w:val="28"/>
        </w:rPr>
        <w:t>подходы к изучению событий Гражданской войны в Китае в отечественной и зарубежной историографии с целью определения наиболее точной и достоверной их интерпретации в китайском кинематографе, одновременно выявляя особенности осовремененного кинематографа Китая, которые без сомнения влияют на форму подачи видео сюжета</w:t>
      </w:r>
      <w:r w:rsidRPr="00771E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Во второй главе автор рассматривает </w:t>
      </w:r>
      <w:r w:rsidR="00627A14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627A14" w:rsidRPr="00627A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роблемы и возможности использования </w:t>
      </w:r>
      <w:r w:rsidR="00A93C48">
        <w:rPr>
          <w:rFonts w:ascii="Times New Roman" w:eastAsia="Calibri" w:hAnsi="Times New Roman" w:cs="Times New Roman"/>
          <w:color w:val="000000"/>
          <w:sz w:val="28"/>
          <w:szCs w:val="28"/>
        </w:rPr>
        <w:t>современн</w:t>
      </w:r>
      <w:r w:rsidR="009277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ых китайских фильмов </w:t>
      </w:r>
      <w:r w:rsidR="00A93C48">
        <w:rPr>
          <w:rFonts w:ascii="Times New Roman" w:eastAsia="Calibri" w:hAnsi="Times New Roman" w:cs="Times New Roman"/>
          <w:color w:val="000000"/>
          <w:sz w:val="28"/>
          <w:szCs w:val="28"/>
        </w:rPr>
        <w:t>о Гражданской войне</w:t>
      </w:r>
      <w:r w:rsidR="009277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уроках </w:t>
      </w:r>
      <w:r w:rsidR="001316BF">
        <w:rPr>
          <w:rFonts w:ascii="Times New Roman" w:eastAsia="Calibri" w:hAnsi="Times New Roman" w:cs="Times New Roman"/>
          <w:color w:val="000000"/>
          <w:sz w:val="28"/>
          <w:szCs w:val="28"/>
        </w:rPr>
        <w:t>всеобщей истории</w:t>
      </w:r>
      <w:r w:rsidR="00627A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выделяя </w:t>
      </w:r>
      <w:r w:rsidR="001316BF">
        <w:rPr>
          <w:rFonts w:ascii="Times New Roman" w:eastAsia="Calibri" w:hAnsi="Times New Roman" w:cs="Times New Roman"/>
          <w:color w:val="000000"/>
          <w:sz w:val="28"/>
          <w:szCs w:val="28"/>
        </w:rPr>
        <w:t>наиболее эффективный метод видео урока, в формате которого и разработаны методические рекомендации</w:t>
      </w:r>
      <w:r w:rsidR="001316BF">
        <w:rPr>
          <w:rFonts w:ascii="Times New Roman" w:eastAsia="Calibri" w:hAnsi="Times New Roman" w:cs="Times New Roman"/>
          <w:sz w:val="28"/>
          <w:szCs w:val="28"/>
        </w:rPr>
        <w:t>.</w:t>
      </w:r>
      <w:r w:rsidR="00D9406A">
        <w:rPr>
          <w:rFonts w:ascii="Times New Roman" w:eastAsia="Calibri" w:hAnsi="Times New Roman" w:cs="Times New Roman"/>
          <w:sz w:val="28"/>
          <w:szCs w:val="28"/>
        </w:rPr>
        <w:t xml:space="preserve"> В приложении</w:t>
      </w:r>
      <w:r w:rsidR="00627A14">
        <w:rPr>
          <w:rFonts w:ascii="Times New Roman" w:eastAsia="Calibri" w:hAnsi="Times New Roman" w:cs="Times New Roman"/>
          <w:sz w:val="28"/>
          <w:szCs w:val="28"/>
        </w:rPr>
        <w:t xml:space="preserve"> представлены </w:t>
      </w:r>
      <w:proofErr w:type="gramStart"/>
      <w:r w:rsidR="00D9406A">
        <w:rPr>
          <w:rFonts w:ascii="Times New Roman" w:eastAsia="Calibri" w:hAnsi="Times New Roman" w:cs="Times New Roman"/>
          <w:sz w:val="28"/>
          <w:szCs w:val="28"/>
        </w:rPr>
        <w:t>синопсисы и описания</w:t>
      </w:r>
      <w:proofErr w:type="gramEnd"/>
      <w:r w:rsidR="00D9406A">
        <w:rPr>
          <w:rFonts w:ascii="Times New Roman" w:eastAsia="Calibri" w:hAnsi="Times New Roman" w:cs="Times New Roman"/>
          <w:sz w:val="28"/>
          <w:szCs w:val="28"/>
        </w:rPr>
        <w:t xml:space="preserve"> отобранных для использования на уроках фильмов, </w:t>
      </w:r>
      <w:r w:rsidR="00627A14">
        <w:rPr>
          <w:rFonts w:ascii="Times New Roman" w:eastAsia="Calibri" w:hAnsi="Times New Roman" w:cs="Times New Roman"/>
          <w:sz w:val="28"/>
          <w:szCs w:val="28"/>
        </w:rPr>
        <w:t xml:space="preserve">материалы </w:t>
      </w:r>
      <w:r w:rsidR="00D9406A">
        <w:rPr>
          <w:rFonts w:ascii="Times New Roman" w:eastAsia="Calibri" w:hAnsi="Times New Roman" w:cs="Times New Roman"/>
          <w:sz w:val="28"/>
          <w:szCs w:val="28"/>
        </w:rPr>
        <w:t>к</w:t>
      </w:r>
      <w:r w:rsidR="00010BDE">
        <w:rPr>
          <w:rFonts w:ascii="Times New Roman" w:eastAsia="Calibri" w:hAnsi="Times New Roman" w:cs="Times New Roman"/>
          <w:sz w:val="28"/>
          <w:szCs w:val="28"/>
        </w:rPr>
        <w:t xml:space="preserve"> видео-</w:t>
      </w:r>
      <w:r w:rsidR="00627A14">
        <w:rPr>
          <w:rFonts w:ascii="Times New Roman" w:eastAsia="Calibri" w:hAnsi="Times New Roman" w:cs="Times New Roman"/>
          <w:sz w:val="28"/>
          <w:szCs w:val="28"/>
        </w:rPr>
        <w:t>уроку</w:t>
      </w:r>
      <w:r w:rsidR="00010BDE">
        <w:rPr>
          <w:rFonts w:ascii="Times New Roman" w:eastAsia="Calibri" w:hAnsi="Times New Roman" w:cs="Times New Roman"/>
          <w:sz w:val="28"/>
          <w:szCs w:val="28"/>
        </w:rPr>
        <w:t xml:space="preserve"> и ТКУ</w:t>
      </w:r>
      <w:r w:rsidR="00627A14">
        <w:rPr>
          <w:rFonts w:ascii="Times New Roman" w:eastAsia="Calibri" w:hAnsi="Times New Roman" w:cs="Times New Roman"/>
          <w:sz w:val="28"/>
          <w:szCs w:val="28"/>
        </w:rPr>
        <w:t>.</w:t>
      </w:r>
      <w:r w:rsidRPr="00771EE5">
        <w:rPr>
          <w:rFonts w:ascii="Times New Roman" w:eastAsia="Calibri" w:hAnsi="Times New Roman" w:cs="Times New Roman"/>
          <w:sz w:val="28"/>
          <w:szCs w:val="28"/>
        </w:rPr>
        <w:t xml:space="preserve"> Таким образом, выпускная работа носит аналитический характер, имеет </w:t>
      </w:r>
      <w:r w:rsidRPr="00771E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 теоретическое, так и практическое значение. </w:t>
      </w:r>
    </w:p>
    <w:p w:rsidR="00771EE5" w:rsidRPr="00771EE5" w:rsidRDefault="00771EE5" w:rsidP="00771E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1E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Исследование выполнено в срок, проведена теоретическая апробация материала исследования </w:t>
      </w:r>
      <w:r w:rsidR="00010BDE" w:rsidRPr="00010BDE">
        <w:rPr>
          <w:rFonts w:ascii="Times New Roman" w:eastAsia="Calibri" w:hAnsi="Times New Roman" w:cs="Times New Roman"/>
          <w:color w:val="000000"/>
          <w:sz w:val="28"/>
          <w:szCs w:val="28"/>
        </w:rPr>
        <w:t>на конференции «Актуальные вопросы истории России и зарубежных стран» в рамках XXVI международного научно-практического форума студентов, аспирантов и молодых ученых «Молодежь и наука XXI века», проходившего 25 апреля 2025</w:t>
      </w:r>
      <w:r w:rsidR="00010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г., в связи с этим в справке на </w:t>
      </w:r>
      <w:proofErr w:type="spellStart"/>
      <w:r w:rsidR="00010BDE">
        <w:rPr>
          <w:rFonts w:ascii="Times New Roman" w:eastAsia="Calibri" w:hAnsi="Times New Roman" w:cs="Times New Roman"/>
          <w:color w:val="000000"/>
          <w:sz w:val="28"/>
          <w:szCs w:val="28"/>
        </w:rPr>
        <w:t>антиплагиат</w:t>
      </w:r>
      <w:proofErr w:type="spellEnd"/>
      <w:r w:rsidR="00010B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есть 0,35% </w:t>
      </w:r>
      <w:proofErr w:type="spellStart"/>
      <w:r w:rsidR="00010BDE">
        <w:rPr>
          <w:rFonts w:ascii="Times New Roman" w:eastAsia="Calibri" w:hAnsi="Times New Roman" w:cs="Times New Roman"/>
          <w:color w:val="000000"/>
          <w:sz w:val="28"/>
          <w:szCs w:val="28"/>
        </w:rPr>
        <w:t>самоцитирования</w:t>
      </w:r>
      <w:proofErr w:type="spellEnd"/>
      <w:r w:rsidRPr="00010BD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771E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период работы над дипломным проектом студент показал себя как самостоятельно мыслящая, увлеченная предметом и ответственная личность, умеющая правильно ставить и формулировать исследовательские задачи. </w:t>
      </w:r>
    </w:p>
    <w:p w:rsidR="00771EE5" w:rsidRPr="00771EE5" w:rsidRDefault="00771EE5" w:rsidP="00771E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E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71EE5">
        <w:rPr>
          <w:rFonts w:ascii="Times New Roman" w:eastAsia="Calibri" w:hAnsi="Times New Roman" w:cs="Times New Roman"/>
          <w:sz w:val="28"/>
          <w:szCs w:val="28"/>
        </w:rPr>
        <w:t>Проверка ВКР в системе «</w:t>
      </w:r>
      <w:proofErr w:type="spellStart"/>
      <w:r w:rsidRPr="00771EE5">
        <w:rPr>
          <w:rFonts w:ascii="Times New Roman" w:eastAsia="Calibri" w:hAnsi="Times New Roman" w:cs="Times New Roman"/>
          <w:sz w:val="28"/>
          <w:szCs w:val="28"/>
        </w:rPr>
        <w:t>Антиплагиат</w:t>
      </w:r>
      <w:proofErr w:type="spellEnd"/>
      <w:r w:rsidRPr="00771EE5">
        <w:rPr>
          <w:rFonts w:ascii="Times New Roman" w:eastAsia="Calibri" w:hAnsi="Times New Roman" w:cs="Times New Roman"/>
          <w:sz w:val="28"/>
          <w:szCs w:val="28"/>
        </w:rPr>
        <w:t xml:space="preserve">» на сайте Библиотечно-издательского комплекса КГПУ им. В.П. Астафьева показала, </w:t>
      </w:r>
      <w:r w:rsidR="002D0735">
        <w:rPr>
          <w:rFonts w:ascii="Times New Roman" w:eastAsia="Calibri" w:hAnsi="Times New Roman" w:cs="Times New Roman"/>
          <w:sz w:val="28"/>
          <w:szCs w:val="28"/>
        </w:rPr>
        <w:t>что оригинальность составляет 93</w:t>
      </w:r>
      <w:r w:rsidRPr="002D0735">
        <w:rPr>
          <w:rFonts w:ascii="Times New Roman" w:eastAsia="Calibri" w:hAnsi="Times New Roman" w:cs="Times New Roman"/>
          <w:sz w:val="28"/>
          <w:szCs w:val="28"/>
        </w:rPr>
        <w:t>%.</w:t>
      </w:r>
      <w:r w:rsidRPr="00771EE5">
        <w:rPr>
          <w:rFonts w:ascii="Times New Roman" w:eastAsia="Calibri" w:hAnsi="Times New Roman" w:cs="Times New Roman"/>
          <w:sz w:val="28"/>
          <w:szCs w:val="28"/>
        </w:rPr>
        <w:t xml:space="preserve"> В целом, можно сделать вывод, что выпускная работа </w:t>
      </w:r>
      <w:proofErr w:type="gramStart"/>
      <w:r w:rsidR="002D0735">
        <w:rPr>
          <w:rFonts w:ascii="Times New Roman" w:eastAsia="Calibri" w:hAnsi="Times New Roman" w:cs="Times New Roman"/>
          <w:sz w:val="28"/>
          <w:szCs w:val="28"/>
        </w:rPr>
        <w:t>С.Д</w:t>
      </w:r>
      <w:r w:rsidR="00D54F1A">
        <w:rPr>
          <w:rFonts w:ascii="Times New Roman" w:eastAsia="Calibri" w:hAnsi="Times New Roman" w:cs="Times New Roman"/>
          <w:sz w:val="28"/>
          <w:szCs w:val="28"/>
        </w:rPr>
        <w:t>.</w:t>
      </w:r>
      <w:r w:rsidRPr="00771EE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771E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D0735">
        <w:rPr>
          <w:rFonts w:ascii="Times New Roman" w:eastAsia="Calibri" w:hAnsi="Times New Roman" w:cs="Times New Roman"/>
          <w:sz w:val="28"/>
          <w:szCs w:val="28"/>
        </w:rPr>
        <w:t>Легчинина</w:t>
      </w:r>
      <w:proofErr w:type="spellEnd"/>
      <w:r w:rsidRPr="00771EE5">
        <w:rPr>
          <w:rFonts w:ascii="Times New Roman" w:eastAsia="Calibri" w:hAnsi="Times New Roman" w:cs="Times New Roman"/>
          <w:sz w:val="28"/>
          <w:szCs w:val="28"/>
        </w:rPr>
        <w:t xml:space="preserve"> соответствует квалификационным требованиям, предъявляемым ФГОС по направлению подготовки 44.03.05 Педагогическое образование (с двумя профилями подготовки), может быть рекомендована к защите и заслуживает высокой оценки.</w:t>
      </w:r>
    </w:p>
    <w:p w:rsidR="00771EE5" w:rsidRPr="00771EE5" w:rsidRDefault="00771EE5" w:rsidP="00771E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EE5">
        <w:rPr>
          <w:rFonts w:ascii="Times New Roman" w:eastAsia="Calibri" w:hAnsi="Times New Roman" w:cs="Times New Roman"/>
          <w:sz w:val="28"/>
          <w:szCs w:val="28"/>
        </w:rPr>
        <w:t xml:space="preserve">Научный руководитель, </w:t>
      </w:r>
    </w:p>
    <w:p w:rsidR="00771EE5" w:rsidRPr="00771EE5" w:rsidRDefault="00771EE5" w:rsidP="00771E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71EE5">
        <w:rPr>
          <w:rFonts w:ascii="Times New Roman" w:eastAsia="Calibri" w:hAnsi="Times New Roman" w:cs="Times New Roman"/>
          <w:sz w:val="28"/>
          <w:szCs w:val="28"/>
        </w:rPr>
        <w:t>к.и.н</w:t>
      </w:r>
      <w:proofErr w:type="spellEnd"/>
      <w:r w:rsidRPr="00771EE5">
        <w:rPr>
          <w:rFonts w:ascii="Times New Roman" w:eastAsia="Calibri" w:hAnsi="Times New Roman" w:cs="Times New Roman"/>
          <w:sz w:val="28"/>
          <w:szCs w:val="28"/>
        </w:rPr>
        <w:t xml:space="preserve">., доцент кафедры всеобщей истории                                        А.В. </w:t>
      </w:r>
      <w:proofErr w:type="spellStart"/>
      <w:r w:rsidRPr="00771EE5">
        <w:rPr>
          <w:rFonts w:ascii="Times New Roman" w:eastAsia="Calibri" w:hAnsi="Times New Roman" w:cs="Times New Roman"/>
          <w:sz w:val="28"/>
          <w:szCs w:val="28"/>
        </w:rPr>
        <w:t>Буденкова</w:t>
      </w:r>
      <w:proofErr w:type="spellEnd"/>
      <w:r w:rsidRPr="00771EE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266D7" w:rsidRDefault="00627A14" w:rsidP="00D9406A">
      <w:pPr>
        <w:autoSpaceDE w:val="0"/>
        <w:autoSpaceDN w:val="0"/>
        <w:adjustRightInd w:val="0"/>
        <w:spacing w:after="0" w:line="36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«__</w:t>
      </w:r>
      <w:r w:rsidR="00D9406A" w:rsidRPr="00D9406A">
        <w:rPr>
          <w:rFonts w:ascii="Times New Roman" w:eastAsia="Calibri" w:hAnsi="Times New Roman" w:cs="Times New Roman"/>
          <w:sz w:val="28"/>
          <w:szCs w:val="28"/>
          <w:u w:val="single"/>
        </w:rPr>
        <w:t>13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__</w:t>
      </w:r>
      <w:r w:rsidR="00D9406A" w:rsidRPr="00D9406A">
        <w:rPr>
          <w:rFonts w:ascii="Times New Roman" w:eastAsia="Calibri" w:hAnsi="Times New Roman" w:cs="Times New Roman"/>
          <w:sz w:val="28"/>
          <w:szCs w:val="28"/>
          <w:u w:val="single"/>
        </w:rPr>
        <w:t>июня</w:t>
      </w:r>
      <w:r>
        <w:rPr>
          <w:rFonts w:ascii="Times New Roman" w:eastAsia="Calibri" w:hAnsi="Times New Roman" w:cs="Times New Roman"/>
          <w:sz w:val="28"/>
          <w:szCs w:val="28"/>
        </w:rPr>
        <w:t>______2025</w:t>
      </w:r>
      <w:r w:rsidR="00771EE5" w:rsidRPr="00771EE5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sectPr w:rsidR="005266D7" w:rsidSect="00D9406A">
      <w:pgSz w:w="11906" w:h="16838"/>
      <w:pgMar w:top="720" w:right="851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BD"/>
    <w:rsid w:val="00010BDE"/>
    <w:rsid w:val="00063557"/>
    <w:rsid w:val="00063ABD"/>
    <w:rsid w:val="001316BF"/>
    <w:rsid w:val="0029733D"/>
    <w:rsid w:val="002D0735"/>
    <w:rsid w:val="0034256C"/>
    <w:rsid w:val="005266D7"/>
    <w:rsid w:val="00544782"/>
    <w:rsid w:val="00627A14"/>
    <w:rsid w:val="00771EE5"/>
    <w:rsid w:val="007E6D10"/>
    <w:rsid w:val="00860746"/>
    <w:rsid w:val="009277C5"/>
    <w:rsid w:val="00A93C48"/>
    <w:rsid w:val="00AE43E1"/>
    <w:rsid w:val="00B930D3"/>
    <w:rsid w:val="00BE3363"/>
    <w:rsid w:val="00CE79C0"/>
    <w:rsid w:val="00D44622"/>
    <w:rsid w:val="00D54F1A"/>
    <w:rsid w:val="00D83608"/>
    <w:rsid w:val="00D9406A"/>
    <w:rsid w:val="00EA11C6"/>
    <w:rsid w:val="00F8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4CA30"/>
  <w15:chartTrackingRefBased/>
  <w15:docId w15:val="{68908011-090D-4B20-AFD3-F8851A05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2025-06-08T17:13:00Z</dcterms:created>
  <dcterms:modified xsi:type="dcterms:W3CDTF">2025-06-15T10:08:00Z</dcterms:modified>
</cp:coreProperties>
</file>