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Отзыв 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научного руководителя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 выпускную квалификационную работу</w:t>
      </w:r>
    </w:p>
    <w:p>
      <w:pPr>
        <w:pStyle w:val="Обычный"/>
        <w:jc w:val="center"/>
        <w:rPr>
          <w:b w:val="1"/>
          <w:bCs w:val="1"/>
          <w:sz w:val="28"/>
          <w:szCs w:val="28"/>
        </w:rPr>
      </w:pPr>
    </w:p>
    <w:p>
      <w:pPr>
        <w:pStyle w:val="Обычный"/>
        <w:widowControl w:val="1"/>
        <w:tabs>
          <w:tab w:val="left" w:pos="1830"/>
        </w:tabs>
        <w:suppressAutoHyphens w:val="0"/>
        <w:jc w:val="center"/>
        <w:rPr>
          <w:kern w:val="0"/>
          <w:sz w:val="28"/>
          <w:szCs w:val="28"/>
          <w:u w:color="ff0000"/>
        </w:rPr>
      </w:pPr>
      <w:r>
        <w:rPr>
          <w:kern w:val="0"/>
          <w:sz w:val="28"/>
          <w:szCs w:val="28"/>
          <w:u w:color="ff0000"/>
          <w:rtl w:val="0"/>
          <w:lang w:val="ru-RU"/>
        </w:rPr>
        <w:t>Масловской Анны Викторовны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по направлению подготовки </w:t>
      </w:r>
      <w:r>
        <w:rPr>
          <w:b w:val="1"/>
          <w:bCs w:val="1"/>
          <w:i w:val="1"/>
          <w:iCs w:val="1"/>
          <w:rtl w:val="0"/>
          <w:lang w:val="ru-RU"/>
        </w:rPr>
        <w:t xml:space="preserve">44.03.01 </w:t>
      </w:r>
      <w:r>
        <w:rPr>
          <w:b w:val="1"/>
          <w:bCs w:val="1"/>
          <w:i w:val="1"/>
          <w:iCs w:val="1"/>
          <w:rtl w:val="0"/>
          <w:lang w:val="ru-RU"/>
        </w:rPr>
        <w:t>Педагогическое образование</w:t>
      </w:r>
      <w:r>
        <w:rPr>
          <w:b w:val="1"/>
          <w:bCs w:val="1"/>
          <w:i w:val="1"/>
          <w:iCs w:val="1"/>
          <w:rtl w:val="0"/>
          <w:lang w:val="ru-RU"/>
        </w:rPr>
        <w:t>,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направленность </w:t>
      </w:r>
      <w:r>
        <w:rPr>
          <w:b w:val="1"/>
          <w:bCs w:val="1"/>
          <w:i w:val="1"/>
          <w:iCs w:val="1"/>
          <w:rtl w:val="0"/>
          <w:lang w:val="ru-RU"/>
        </w:rPr>
        <w:t>(</w:t>
      </w:r>
      <w:r>
        <w:rPr>
          <w:b w:val="1"/>
          <w:bCs w:val="1"/>
          <w:i w:val="1"/>
          <w:iCs w:val="1"/>
          <w:rtl w:val="0"/>
          <w:lang w:val="ru-RU"/>
        </w:rPr>
        <w:t>профиль</w:t>
      </w:r>
      <w:r>
        <w:rPr>
          <w:b w:val="1"/>
          <w:bCs w:val="1"/>
          <w:i w:val="1"/>
          <w:iCs w:val="1"/>
          <w:rtl w:val="0"/>
          <w:lang w:val="ru-RU"/>
        </w:rPr>
        <w:t xml:space="preserve">) </w:t>
      </w:r>
      <w:r>
        <w:rPr>
          <w:b w:val="1"/>
          <w:bCs w:val="1"/>
          <w:i w:val="1"/>
          <w:iCs w:val="1"/>
          <w:rtl w:val="0"/>
          <w:lang w:val="ru-RU"/>
        </w:rPr>
        <w:t xml:space="preserve">образовательной программы Начальное образование </w:t>
      </w:r>
    </w:p>
    <w:p>
      <w:pPr>
        <w:pStyle w:val="Обычный"/>
        <w:spacing w:line="240" w:lineRule="exact"/>
        <w:jc w:val="center"/>
        <w:rPr>
          <w:sz w:val="28"/>
          <w:szCs w:val="28"/>
        </w:rPr>
      </w:pPr>
    </w:p>
    <w:p>
      <w:pPr>
        <w:pStyle w:val="Body A"/>
        <w:widowControl w:val="0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uppressAutoHyphens w:val="1"/>
        <w:jc w:val="center"/>
        <w:rPr>
          <w:kern w:val="1"/>
          <w:sz w:val="28"/>
          <w:szCs w:val="28"/>
          <w14:textOutline w14:w="12700" w14:cap="flat">
            <w14:noFill/>
            <w14:miter w14:lim="400000"/>
          </w14:textOutline>
        </w:rPr>
      </w:pPr>
      <w:r>
        <w:rPr>
          <w:kern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“Особенности проявления правильности чтения у первоклассников</w:t>
      </w:r>
      <w:r>
        <w:rPr>
          <w:kern w:val="1"/>
          <w:sz w:val="28"/>
          <w:szCs w:val="28"/>
          <w:shd w:val="clear" w:color="auto" w:fill="ffffff"/>
          <w:rtl w:val="0"/>
          <w:lang w:val="ru-RU"/>
          <w14:textOutline w14:w="12700" w14:cap="flat">
            <w14:noFill/>
            <w14:miter w14:lim="400000"/>
          </w14:textOutline>
        </w:rPr>
        <w:t>”</w:t>
      </w:r>
      <w:r>
        <w:rPr>
          <w:kern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 xml:space="preserve">     </w:t>
      </w:r>
    </w:p>
    <w:p>
      <w:pPr>
        <w:pStyle w:val="Body A"/>
        <w:widowControl w:val="0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uppressAutoHyphens w:val="1"/>
        <w:jc w:val="center"/>
        <w:rPr>
          <w:caps w:val="0"/>
          <w:smallCaps w:val="0"/>
          <w:strike w:val="0"/>
          <w:dstrike w:val="0"/>
          <w:outline w:val="0"/>
          <w:color w:val="ff0000"/>
          <w:spacing w:val="0"/>
          <w:kern w:val="1"/>
          <w:position w:val="0"/>
          <w:sz w:val="18"/>
          <w:szCs w:val="18"/>
          <w:u w:val="single" w:color="ff0000"/>
          <w:shd w:val="nil" w:color="auto" w:fill="auto"/>
          <w:vertAlign w:val="baseline"/>
          <w14:textOutline w14:w="12700" w14:cap="flat">
            <w14:noFill/>
            <w14:miter w14:lim="400000"/>
          </w14:textOutline>
          <w14:textFill>
            <w14:solidFill>
              <w14:srgbClr w14:val="FF0000"/>
            </w14:solidFill>
          </w14:textFill>
        </w:rPr>
      </w:pPr>
    </w:p>
    <w:p>
      <w:pPr>
        <w:pStyle w:val="Обычный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rtl w:val="0"/>
        </w:rPr>
        <w:tab/>
        <w:t>В процессе выполнения выпускной квалификационной работы студент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ка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освоил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следующие компетенции</w:t>
      </w:r>
      <w:r>
        <w:rPr>
          <w:sz w:val="26"/>
          <w:szCs w:val="26"/>
          <w:rtl w:val="0"/>
          <w:lang w:val="ru-RU"/>
        </w:rPr>
        <w:t>:</w:t>
      </w:r>
    </w:p>
    <w:tbl>
      <w:tblPr>
        <w:tblW w:w="10348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946"/>
        <w:gridCol w:w="1134"/>
        <w:gridCol w:w="1134"/>
        <w:gridCol w:w="1134"/>
      </w:tblGrid>
      <w:tr>
        <w:tblPrEx>
          <w:shd w:val="clear" w:color="auto" w:fill="ced7e7"/>
        </w:tblPrEx>
        <w:trPr>
          <w:trHeight w:val="128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Формируемые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компетенции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Продвину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тый 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Базовый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Пороговый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использовать основы философских и социогуманитарных знаний для формирования научного мировоззрения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анализировать основные этапы и закономерности  исторического развития для формирования гражданской позиции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использовать естественнонаучные и математические знания для ориентирования в современном информационном пространстве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к коммуникации в устной и письменной формах на русском и иностранном языках для решения задач межличностного и межкультурного взаимодействия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 способность работать в команде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толерантно воспринимать социальные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культурные особенности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к самоорганизации и самообразованию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-7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базовые правовые знания в различных сферах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-8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поддерживать уровень физической подготовки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обеспечивающий полноценную деятельность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-9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приемы оказания первой помощи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методы защиты в условиях чрезвычайных ситуаций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-10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основы экономических знаний в различных сферах жизнедеятельности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6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сознавать социальную значимость своей профессии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обладать мотивацией к осуществлению профессиональной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обучение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воспитание и развитие с учетом социальных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возрастных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психофизических и индивидуальных особенностей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 том числе особых образовательных потребностей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1440"/>
              </w:tabs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+</w:t>
            </w:r>
          </w:p>
          <w:p>
            <w:pPr>
              <w:pStyle w:val="Обычный"/>
              <w:tabs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7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профессиональной деятельности в соответствии с нормативными требованиями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владение основами профессиональной этики и речевой культуры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готовностью к обеспечению охраны жизни и здоровья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реализовывать образовательные программы по учебным предметам в соответствии с требованиями образовательных стандартов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6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современные методы и технологии обучения и диагностики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</w:t>
            </w:r>
          </w:p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решать задачи воспитания и духовно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нравственного развития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обучающихся в учебной и внеучебной деятельности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возможности образовательной среды для достижения личностных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метапредметных и предметных результатов обучения и обеспечения качества учебно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воспитательного процесса средствами преподаваемых учебных предметов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;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педагогическое сопровождение социализации и профессионального самоопределения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взаимодействию с участниками образовательного процесса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-7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организовывать сотрудничество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поддерживать их активность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инициативность и самостоятельность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развивать творческие способности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использовать систематизированные  теоретические и практические знания для постановки и решения исследовательских задач в области образования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</w:t>
            </w:r>
          </w:p>
        </w:tc>
      </w:tr>
      <w:tr>
        <w:tblPrEx>
          <w:shd w:val="clear" w:color="auto" w:fill="ced7e7"/>
        </w:tblPrEx>
        <w:trPr>
          <w:trHeight w:val="4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 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руководить научно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исследовательской деятельность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Обычный"/>
        <w:ind w:left="216" w:hanging="216"/>
        <w:rPr>
          <w:sz w:val="26"/>
          <w:szCs w:val="26"/>
        </w:rPr>
      </w:pPr>
    </w:p>
    <w:p>
      <w:pPr>
        <w:pStyle w:val="Обычный"/>
        <w:ind w:left="108" w:hanging="108"/>
        <w:rPr>
          <w:sz w:val="26"/>
          <w:szCs w:val="26"/>
        </w:rPr>
      </w:pPr>
    </w:p>
    <w:p>
      <w:pPr>
        <w:pStyle w:val="Обычный"/>
        <w:jc w:val="both"/>
        <w:rPr>
          <w:sz w:val="26"/>
          <w:szCs w:val="26"/>
        </w:rPr>
      </w:pPr>
    </w:p>
    <w:p>
      <w:pPr>
        <w:pStyle w:val="Обычный"/>
        <w:spacing w:line="300" w:lineRule="exact"/>
        <w:ind w:firstLine="709"/>
        <w:jc w:val="both"/>
        <w:rPr>
          <w:sz w:val="26"/>
          <w:szCs w:val="26"/>
        </w:rPr>
      </w:pPr>
    </w:p>
    <w:p>
      <w:pPr>
        <w:pStyle w:val="Обычный"/>
        <w:ind w:firstLine="709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В процессе исследования А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В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Масловская продемонстрировала продвинутый и базовый уровни сформированности проверяемых компетенций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Анна Викторовна проявила себя как наблюдательный и добросовестный исследователь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 xml:space="preserve">Ее </w:t>
      </w:r>
      <w:r>
        <w:rPr>
          <w:sz w:val="26"/>
          <w:szCs w:val="26"/>
          <w:rtl w:val="0"/>
          <w:lang w:val="ru-RU"/>
        </w:rPr>
        <w:t>работа</w:t>
      </w:r>
      <w:r>
        <w:rPr>
          <w:sz w:val="26"/>
          <w:szCs w:val="26"/>
          <w:rtl w:val="0"/>
          <w:lang w:val="ru-RU"/>
        </w:rPr>
        <w:t xml:space="preserve"> отличается</w:t>
      </w:r>
      <w:r>
        <w:rPr>
          <w:sz w:val="26"/>
          <w:szCs w:val="26"/>
          <w:rtl w:val="0"/>
          <w:lang w:val="en-US"/>
        </w:rPr>
        <w:t xml:space="preserve"> </w:t>
      </w:r>
      <w:r>
        <w:rPr>
          <w:sz w:val="26"/>
          <w:szCs w:val="26"/>
          <w:rtl w:val="0"/>
          <w:lang w:val="ru-RU"/>
        </w:rPr>
        <w:t>продуманностью</w:t>
      </w:r>
      <w:r>
        <w:rPr>
          <w:sz w:val="26"/>
          <w:szCs w:val="26"/>
          <w:rtl w:val="0"/>
          <w:lang w:val="ru-RU"/>
        </w:rPr>
        <w:t>,</w:t>
      </w:r>
      <w:r>
        <w:rPr>
          <w:sz w:val="26"/>
          <w:szCs w:val="26"/>
          <w:rtl w:val="0"/>
          <w:lang w:val="ru-RU"/>
        </w:rPr>
        <w:t xml:space="preserve"> ясностью</w:t>
      </w:r>
      <w:r>
        <w:rPr>
          <w:sz w:val="26"/>
          <w:szCs w:val="26"/>
          <w:rtl w:val="0"/>
          <w:lang w:val="ru-RU"/>
        </w:rPr>
        <w:t xml:space="preserve"> и логичностью</w:t>
      </w:r>
      <w:r>
        <w:rPr>
          <w:sz w:val="26"/>
          <w:szCs w:val="26"/>
          <w:rtl w:val="0"/>
          <w:lang w:val="ru-RU"/>
        </w:rPr>
        <w:t xml:space="preserve"> изложения</w:t>
      </w:r>
      <w:r>
        <w:rPr>
          <w:sz w:val="26"/>
          <w:szCs w:val="26"/>
          <w:rtl w:val="0"/>
          <w:lang w:val="ru-RU"/>
        </w:rPr>
        <w:t xml:space="preserve">. </w:t>
      </w:r>
    </w:p>
    <w:p>
      <w:pPr>
        <w:pStyle w:val="Обычный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Содержание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Структура 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Оформление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</w:pPr>
      <w:r>
        <w:rPr>
          <w:sz w:val="26"/>
          <w:szCs w:val="26"/>
          <w:rtl w:val="0"/>
          <w:lang w:val="ru-RU"/>
        </w:rPr>
        <w:t xml:space="preserve">      </w:t>
      </w:r>
      <w:r>
        <w:rPr>
          <w:sz w:val="20"/>
          <w:szCs w:val="20"/>
          <w:rtl w:val="0"/>
          <w:lang w:val="ru-RU"/>
        </w:rPr>
        <w:t xml:space="preserve">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Выпускная квалификационная работа рекомендуется к защите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spacing w:line="100" w:lineRule="atLeast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«</w:t>
      </w:r>
      <w:r>
        <w:rPr>
          <w:sz w:val="26"/>
          <w:szCs w:val="26"/>
          <w:rtl w:val="0"/>
          <w:lang w:val="ru-RU"/>
        </w:rPr>
        <w:t>15</w:t>
      </w:r>
      <w:r>
        <w:rPr>
          <w:sz w:val="26"/>
          <w:szCs w:val="26"/>
          <w:rtl w:val="0"/>
          <w:lang w:val="ru-RU"/>
        </w:rPr>
        <w:t xml:space="preserve">» декабря </w:t>
      </w:r>
      <w:r>
        <w:rPr>
          <w:sz w:val="26"/>
          <w:szCs w:val="26"/>
          <w:rtl w:val="0"/>
          <w:lang w:val="ru-RU"/>
        </w:rPr>
        <w:t xml:space="preserve">2020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Научный руководитель</w:t>
        <w:tab/>
        <w:tab/>
        <w:t xml:space="preserve"> </w:t>
      </w:r>
      <w:r>
        <w:rPr>
          <w:sz w:val="26"/>
          <w:szCs w:val="26"/>
        </w:rPr>
        <mc:AlternateContent>
          <mc:Choice Requires="wpg">
            <w:drawing xmlns:a="http://schemas.openxmlformats.org/drawingml/2006/main">
              <wp:inline distT="0" distB="0" distL="0" distR="0">
                <wp:extent cx="809633" cy="514350"/>
                <wp:effectExtent l="0" t="0" r="0" b="0"/>
                <wp:docPr id="1073741827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33" cy="514350"/>
                          <a:chOff x="-1" y="0"/>
                          <a:chExt cx="809632" cy="514350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-1" y="0"/>
                            <a:ext cx="809631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png" descr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36942" t="30199" r="45430" b="61815"/>
                          <a:stretch>
                            <a:fillRect/>
                          </a:stretch>
                        </pic:blipFill>
                        <pic:spPr>
                          <a:xfrm>
                            <a:off x="-2" y="0"/>
                            <a:ext cx="809634" cy="5143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63.8pt;height:40.5pt;" coordorigin="-1,0" coordsize="809633,514350">
                <v:rect id="_x0000_s1027" style="position:absolute;left:0;top:0;width:809630;height:514350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-1;top:0;width:809633;height:514350;">
                  <v:imagedata r:id="rId4" o:title="image1.png" cropleft="36.9%" cropright="45.4%" croptop="30.2%" cropbottom="61.8%"/>
                </v:shape>
              </v:group>
            </w:pict>
          </mc:Fallback>
        </mc:AlternateContent>
      </w:r>
      <w:r>
        <w:rPr>
          <w:sz w:val="26"/>
          <w:szCs w:val="26"/>
          <w:rtl w:val="0"/>
          <w:lang w:val="ru-RU"/>
        </w:rPr>
        <w:t xml:space="preserve">/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С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 xml:space="preserve">Спиридонова </w:t>
      </w:r>
    </w:p>
    <w:p>
      <w:pPr>
        <w:pStyle w:val="Обычный"/>
        <w:spacing w:line="100" w:lineRule="atLeast"/>
        <w:ind w:firstLine="709"/>
        <w:jc w:val="both"/>
      </w:pPr>
      <w:r>
        <w:rPr>
          <w:sz w:val="26"/>
          <w:szCs w:val="26"/>
        </w:rPr>
        <w:tab/>
        <w:tab/>
        <w:tab/>
        <w:tab/>
        <w:tab/>
      </w:r>
    </w:p>
    <w:sectPr>
      <w:headerReference w:type="default" r:id="rId5"/>
      <w:footerReference w:type="default" r:id="rId6"/>
      <w:pgSz w:w="11900" w:h="16840" w:orient="portrait"/>
      <w:pgMar w:top="850" w:right="850" w:bottom="850" w:left="170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