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Отзыв 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научного руководителя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 выпускную квалификационную работу</w:t>
      </w:r>
    </w:p>
    <w:p>
      <w:pPr>
        <w:pStyle w:val="Обычный"/>
        <w:jc w:val="center"/>
        <w:rPr>
          <w:b w:val="1"/>
          <w:bCs w:val="1"/>
          <w:sz w:val="28"/>
          <w:szCs w:val="28"/>
        </w:rPr>
      </w:pPr>
    </w:p>
    <w:p>
      <w:pPr>
        <w:pStyle w:val="Обычный"/>
        <w:widowControl w:val="1"/>
        <w:tabs>
          <w:tab w:val="left" w:pos="1830"/>
        </w:tabs>
        <w:suppressAutoHyphens w:val="0"/>
        <w:jc w:val="center"/>
        <w:rPr>
          <w:kern w:val="0"/>
          <w:sz w:val="28"/>
          <w:szCs w:val="28"/>
          <w:u w:color="ff0000"/>
        </w:rPr>
      </w:pPr>
      <w:r>
        <w:rPr>
          <w:kern w:val="0"/>
          <w:sz w:val="28"/>
          <w:szCs w:val="28"/>
          <w:u w:color="ff0000"/>
          <w:rtl w:val="0"/>
          <w:lang w:val="ru-RU"/>
        </w:rPr>
        <w:t>Комбагир Екатерины Иннокентьевны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по направлению подготовки </w:t>
      </w:r>
      <w:r>
        <w:rPr>
          <w:b w:val="1"/>
          <w:bCs w:val="1"/>
          <w:i w:val="1"/>
          <w:iCs w:val="1"/>
          <w:rtl w:val="0"/>
          <w:lang w:val="ru-RU"/>
        </w:rPr>
        <w:t xml:space="preserve">44.03.01 </w:t>
      </w:r>
      <w:r>
        <w:rPr>
          <w:b w:val="1"/>
          <w:bCs w:val="1"/>
          <w:i w:val="1"/>
          <w:iCs w:val="1"/>
          <w:rtl w:val="0"/>
          <w:lang w:val="ru-RU"/>
        </w:rPr>
        <w:t>Педагогическое образование</w:t>
      </w:r>
      <w:r>
        <w:rPr>
          <w:b w:val="1"/>
          <w:bCs w:val="1"/>
          <w:i w:val="1"/>
          <w:iCs w:val="1"/>
          <w:rtl w:val="0"/>
          <w:lang w:val="ru-RU"/>
        </w:rPr>
        <w:t>,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направленность </w:t>
      </w:r>
      <w:r>
        <w:rPr>
          <w:b w:val="1"/>
          <w:bCs w:val="1"/>
          <w:i w:val="1"/>
          <w:iCs w:val="1"/>
          <w:rtl w:val="0"/>
          <w:lang w:val="ru-RU"/>
        </w:rPr>
        <w:t>(</w:t>
      </w:r>
      <w:r>
        <w:rPr>
          <w:b w:val="1"/>
          <w:bCs w:val="1"/>
          <w:i w:val="1"/>
          <w:iCs w:val="1"/>
          <w:rtl w:val="0"/>
          <w:lang w:val="ru-RU"/>
        </w:rPr>
        <w:t>профиль</w:t>
      </w:r>
      <w:r>
        <w:rPr>
          <w:b w:val="1"/>
          <w:bCs w:val="1"/>
          <w:i w:val="1"/>
          <w:iCs w:val="1"/>
          <w:rtl w:val="0"/>
          <w:lang w:val="ru-RU"/>
        </w:rPr>
        <w:t xml:space="preserve">) </w:t>
      </w:r>
      <w:r>
        <w:rPr>
          <w:b w:val="1"/>
          <w:bCs w:val="1"/>
          <w:i w:val="1"/>
          <w:iCs w:val="1"/>
          <w:rtl w:val="0"/>
          <w:lang w:val="ru-RU"/>
        </w:rPr>
        <w:t xml:space="preserve">образовательной программы Начальное образование </w:t>
      </w:r>
    </w:p>
    <w:p>
      <w:pPr>
        <w:pStyle w:val="Обычный"/>
        <w:spacing w:line="240" w:lineRule="exact"/>
        <w:jc w:val="center"/>
        <w:rPr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1"/>
          <w:position w:val="0"/>
          <w:sz w:val="32"/>
          <w:szCs w:val="32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1"/>
          <w:position w:val="0"/>
          <w:sz w:val="24"/>
          <w:szCs w:val="24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“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1"/>
          <w:position w:val="0"/>
          <w:sz w:val="32"/>
          <w:szCs w:val="32"/>
          <w:u w:val="none" w:color="000000"/>
          <w:shd w:val="clear" w:color="auto" w:fill="ffffff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Особенности проявления осознанности чтения у младших школьников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1"/>
          <w:position w:val="0"/>
          <w:sz w:val="32"/>
          <w:szCs w:val="32"/>
          <w:u w:val="none" w:color="000000"/>
          <w:shd w:val="clear" w:color="auto" w:fill="ffffff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”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1"/>
          <w:position w:val="0"/>
          <w:sz w:val="32"/>
          <w:szCs w:val="32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    </w:t>
      </w:r>
    </w:p>
    <w:p>
      <w:pPr>
        <w:keepNext w:val="0"/>
        <w:keepLines w:val="0"/>
        <w:pageBreakBefore w:val="0"/>
        <w:widowControl w:val="0"/>
        <w:shd w:val="clear" w:color="auto" w:fill="auto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ff0000"/>
          <w:spacing w:val="0"/>
          <w:kern w:val="1"/>
          <w:position w:val="0"/>
          <w:sz w:val="18"/>
          <w:szCs w:val="18"/>
          <w:u w:val="single" w:color="ff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FF0000"/>
            </w14:solidFill>
          </w14:textFill>
        </w:rPr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 w:val="0"/>
        </w:rPr>
        <w:tab/>
        <w:t>В процессе выполнения выпускной квалификационной работы студент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освоил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следующие компетенции</w:t>
      </w:r>
      <w:r>
        <w:rPr>
          <w:sz w:val="26"/>
          <w:szCs w:val="26"/>
          <w:rtl w:val="0"/>
          <w:lang w:val="ru-RU"/>
        </w:rPr>
        <w:t>:</w:t>
      </w:r>
    </w:p>
    <w:tbl>
      <w:tblPr>
        <w:tblW w:w="103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946"/>
        <w:gridCol w:w="1134"/>
        <w:gridCol w:w="1134"/>
        <w:gridCol w:w="1134"/>
      </w:tblGrid>
      <w:tr>
        <w:tblPrEx>
          <w:shd w:val="clear" w:color="auto" w:fill="ced7e7"/>
        </w:tblPrEx>
        <w:trPr>
          <w:trHeight w:val="126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Формируемые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компетенции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Продвину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тый 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Базовый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Пороговый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основы философских и социогуманитарных знаний для формирования научного мировоззрения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анализировать основные этапы и закономерности  исторического развития для формирования гражданской позиции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естественнонаучные и математические знания для ориентирования в современном информационном пространстве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коммуникации в устной и письменной формах на русском и иностранном языках для решения задач межличностного и межкультурного взаимодействия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 способность работать в команде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толерантно воспринимать социальные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культурные особенности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самоорганизации и самообразованию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базовые правовые знания в различных сферах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-8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поддерживать уровень физической подготовки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обеспечивающий полноценную деятельность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-9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приемы оказания первой помощи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методы защиты в условиях чрезвычайных ситуаций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-10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основы экономических знаний в различных сферах жизнедеятельности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сознавать социальную значимость своей профессии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обладать мотивацией к осуществлению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  <w:r>
              <w:rPr>
                <w:sz w:val="20"/>
                <w:szCs w:val="20"/>
                <w:rtl w:val="0"/>
                <w:lang w:val="ru-RU"/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728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обучение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воспитание и развитие с учетом социальных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возрастных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психофизических и индивидуальных особенностей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 том числе особых образовательных потребностей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  <w:p>
            <w:pPr>
              <w:pStyle w:val="Обычный"/>
              <w:tabs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профессиональной деятельности в соответствии с нормативными требованиями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владение основами профессиональной этики и речевой культуры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готовностью к обеспечению охраны жизни и здоровья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реализовывать образовательные программы по учебным предметам в соответствии с требованиями образовательных стандартов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современные методы и технологии обучения и диагностики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решать задачи воспитания и духовно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нравственного развития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обучающихся в учебной и внеучебной деятельности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возможности образовательной среды для достижения личностных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метапредметных и предметных результатов обучения и обеспечения качества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воспитательного процесса средствами преподаваемых учебных предметов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;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педагогическое сопровождение социализации и профессионального самоопределения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взаимодействию с участниками образовательного процесса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организовывать сотрудничество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поддерживать их активность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инициативность и самостоятельность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развивать творческие способности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использовать систематизированные 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 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руководить научно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исследовательской деятельность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jc w:val="both"/>
        <w:rPr>
          <w:sz w:val="26"/>
          <w:szCs w:val="26"/>
        </w:rPr>
      </w:pPr>
    </w:p>
    <w:p>
      <w:pPr>
        <w:pStyle w:val="Обычный"/>
        <w:spacing w:line="300" w:lineRule="exact"/>
        <w:ind w:firstLine="709"/>
        <w:jc w:val="both"/>
        <w:rPr>
          <w:sz w:val="26"/>
          <w:szCs w:val="26"/>
        </w:rPr>
      </w:pPr>
    </w:p>
    <w:p>
      <w:pPr>
        <w:pStyle w:val="Обычный"/>
        <w:ind w:firstLine="709"/>
        <w:jc w:val="both"/>
        <w:rPr>
          <w:rStyle w:val="Link"/>
          <w:outline w:val="0"/>
          <w:color w:val="000000"/>
          <w:sz w:val="28"/>
          <w:szCs w:val="28"/>
          <w:u w:val="none"/>
          <w14:textFill>
            <w14:solidFill>
              <w14:srgbClr w14:val="000000"/>
            </w14:solidFill>
          </w14:textFill>
        </w:rPr>
      </w:pP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В процессе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исследования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Е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Комбагир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продемонстрировала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продвинутый и базовый уровни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сформированности проверяемых компетенций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 Екатерина Иннокентьевна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проявил себя как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в высокой степени организованный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ответственный и мотивированный исследователь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способный к самостоятельному научному поиску и решению поставленных задач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ind w:firstLine="709"/>
        <w:jc w:val="both"/>
        <w:rPr>
          <w:rStyle w:val="Link"/>
          <w:outline w:val="0"/>
          <w:color w:val="000000"/>
          <w:sz w:val="28"/>
          <w:szCs w:val="28"/>
          <w:u w:val="none"/>
          <w14:textFill>
            <w14:solidFill>
              <w14:srgbClr w14:val="000000"/>
            </w14:solidFill>
          </w14:textFill>
        </w:rPr>
      </w:pP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Екатерину Иннокентьевна отличает усидчивость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трудолюбие и особая “въедливость”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Эти качества позволили ей самостоятельно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практически без помощи научного руководителя подобрать интересный дидактический материал и на его основе создать полезный комплекс внеурочных занятий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направленный на развитие осознанности чтения у младших школьников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Содержание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18"/>
          <w:szCs w:val="18"/>
        </w:rPr>
      </w:pPr>
      <w:r>
        <w:rPr>
          <w:sz w:val="20"/>
          <w:szCs w:val="20"/>
          <w:rtl w:val="0"/>
          <w:lang w:val="ru-RU"/>
        </w:rPr>
        <w:t xml:space="preserve">                                            </w:t>
      </w:r>
      <w:r>
        <w:rPr>
          <w:sz w:val="18"/>
          <w:szCs w:val="18"/>
          <w:rtl w:val="0"/>
          <w:lang w:val="ru-RU"/>
        </w:rPr>
        <w:t xml:space="preserve">соответствует </w:t>
      </w:r>
      <w:r>
        <w:rPr>
          <w:sz w:val="18"/>
          <w:szCs w:val="18"/>
          <w:rtl w:val="0"/>
          <w:lang w:val="ru-RU"/>
        </w:rPr>
        <w:t xml:space="preserve">/ </w:t>
      </w:r>
      <w:r>
        <w:rPr>
          <w:sz w:val="18"/>
          <w:szCs w:val="18"/>
          <w:rtl w:val="0"/>
          <w:lang w:val="ru-RU"/>
        </w:rPr>
        <w:t>не соответствует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Структура 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0"/>
          <w:szCs w:val="20"/>
          <w:rtl w:val="0"/>
          <w:lang w:val="ru-RU"/>
        </w:rPr>
        <w:t xml:space="preserve">                                      </w:t>
      </w:r>
      <w:r>
        <w:rPr>
          <w:sz w:val="26"/>
          <w:szCs w:val="26"/>
          <w:rtl w:val="0"/>
          <w:lang w:val="ru-RU"/>
        </w:rPr>
        <w:t xml:space="preserve">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Оформление ВКР в целом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18"/>
          <w:szCs w:val="18"/>
        </w:rPr>
      </w:pPr>
      <w:r>
        <w:rPr>
          <w:sz w:val="20"/>
          <w:szCs w:val="20"/>
          <w:rtl w:val="0"/>
          <w:lang w:val="ru-RU"/>
        </w:rPr>
        <w:t xml:space="preserve">                                            </w:t>
      </w:r>
      <w:r>
        <w:rPr>
          <w:sz w:val="18"/>
          <w:szCs w:val="18"/>
          <w:rtl w:val="0"/>
          <w:lang w:val="ru-RU"/>
        </w:rPr>
        <w:t xml:space="preserve">соответствует </w:t>
      </w:r>
      <w:r>
        <w:rPr>
          <w:sz w:val="18"/>
          <w:szCs w:val="18"/>
          <w:rtl w:val="0"/>
          <w:lang w:val="en-US"/>
        </w:rPr>
        <w:t>/</w:t>
      </w:r>
      <w:r>
        <w:rPr>
          <w:sz w:val="18"/>
          <w:szCs w:val="18"/>
          <w:rtl w:val="0"/>
          <w:lang w:val="ru-RU"/>
        </w:rPr>
        <w:t xml:space="preserve"> не соответствует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Выпускная квалификационная работа рекомендуется к защите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«</w:t>
      </w:r>
      <w:r>
        <w:rPr>
          <w:sz w:val="26"/>
          <w:szCs w:val="26"/>
          <w:rtl w:val="0"/>
          <w:lang w:val="ru-RU"/>
        </w:rPr>
        <w:t>15</w:t>
      </w:r>
      <w:r>
        <w:rPr>
          <w:sz w:val="26"/>
          <w:szCs w:val="26"/>
          <w:rtl w:val="0"/>
          <w:lang w:val="ru-RU"/>
        </w:rPr>
        <w:t xml:space="preserve">» декабря </w:t>
      </w:r>
      <w:r>
        <w:rPr>
          <w:sz w:val="26"/>
          <w:szCs w:val="26"/>
          <w:rtl w:val="0"/>
          <w:lang w:val="ru-RU"/>
        </w:rPr>
        <w:t xml:space="preserve">2020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Научный руководитель</w:t>
        <w:tab/>
        <w:tab/>
        <w:t xml:space="preserve"> </w:t>
      </w:r>
      <w:r>
        <w:rPr>
          <w:sz w:val="26"/>
          <w:szCs w:val="26"/>
        </w:rPr>
        <mc:AlternateContent>
          <mc:Choice Requires="wpg">
            <w:drawing xmlns:a="http://schemas.openxmlformats.org/drawingml/2006/main">
              <wp:inline distT="0" distB="0" distL="0" distR="0">
                <wp:extent cx="809630" cy="514350"/>
                <wp:effectExtent l="0" t="0" r="0" b="0"/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30" cy="514350"/>
                          <a:chOff x="0" y="0"/>
                          <a:chExt cx="809629" cy="51435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1" y="0"/>
                            <a:ext cx="809626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ng" descr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6942" t="30199" r="45430" b="61815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809631" cy="5143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63.8pt;height:40.5pt;" coordorigin="-1,0" coordsize="809630,514350">
                <v:rect id="_x0000_s1027" style="position:absolute;left:1;top:0;width:809626;height:514350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-1;top:0;width:809630;height:514350;">
                  <v:imagedata r:id="rId4" o:title="image1.png" cropleft="36.9%" cropright="45.4%" croptop="30.2%" cropbottom="61.8%"/>
                </v:shape>
              </v:group>
            </w:pict>
          </mc:Fallback>
        </mc:AlternateContent>
      </w:r>
      <w:r>
        <w:rPr>
          <w:sz w:val="26"/>
          <w:szCs w:val="26"/>
          <w:rtl w:val="0"/>
          <w:lang w:val="ru-RU"/>
        </w:rPr>
        <w:t>/</w:t>
      </w:r>
      <w:r>
        <w:rPr>
          <w:sz w:val="26"/>
          <w:szCs w:val="26"/>
          <w:rtl w:val="0"/>
          <w:lang w:val="ru-RU"/>
        </w:rPr>
        <w:t xml:space="preserve"> Г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 xml:space="preserve">Спиридонова </w:t>
      </w:r>
    </w:p>
    <w:p>
      <w:pPr>
        <w:pStyle w:val="Обычный"/>
        <w:spacing w:line="100" w:lineRule="atLeast"/>
        <w:ind w:firstLine="709"/>
        <w:jc w:val="both"/>
      </w:pPr>
      <w:r>
        <w:rPr>
          <w:sz w:val="26"/>
          <w:szCs w:val="26"/>
        </w:rPr>
        <w:tab/>
        <w:tab/>
        <w:tab/>
        <w:tab/>
        <w:tab/>
      </w:r>
    </w:p>
    <w:sectPr>
      <w:headerReference w:type="default" r:id="rId5"/>
      <w:footerReference w:type="default" r:id="rId6"/>
      <w:pgSz w:w="11900" w:h="16840" w:orient="portrait"/>
      <w:pgMar w:top="850" w:right="850" w:bottom="850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:lang w:val="ru-RU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