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11" w:rsidRPr="003A1659" w:rsidRDefault="00065911" w:rsidP="009A1F0E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МИНИСТЕРСТВО </w:t>
      </w:r>
      <w:r w:rsidR="009A1F0E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ПРОСВЕЩЕНИЯ</w:t>
      </w:r>
      <w:r w:rsidRPr="003A1659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РОссийской федерации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федеральное государственное бюджетное образовательное учреждение 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высшего образования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КРАСНОЯРСКИЙ ГОСУДАРСТВЕННЫЙ ПЕДАГОГИЧЕСКИЙ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УНИВЕРСИТЕТ им. В.П. АСТАФЬЕВА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(КГПУ им. В.П. Астафьева)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 общего языкознания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ДИСЦИПЛИНЫ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3A1659">
        <w:rPr>
          <w:rFonts w:ascii="Cambria" w:eastAsia="Times New Roman" w:hAnsi="Cambria" w:cs="Cambria"/>
          <w:b/>
          <w:sz w:val="32"/>
          <w:szCs w:val="32"/>
          <w:lang w:eastAsia="zh-CN"/>
        </w:rPr>
        <w:t>ПЕДАГОГИЧЕСКАЯ РИТОРИКА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Направление подготовки: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образование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направленность (профиль) образовательной программы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Технология с основами предпринимательства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Квалификация (степень) выпускника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БАКАЛАВР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/>
          <w:i/>
          <w:sz w:val="32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Красноярск, 20</w:t>
      </w:r>
      <w:r w:rsidR="009A1F0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Рабочая программа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Педагогическая риторика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составлена старшим преподавателем кафедры общего языкознания Е.В. </w:t>
      </w:r>
      <w:proofErr w:type="spellStart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Устьянцевой</w:t>
      </w:r>
      <w:proofErr w:type="spellEnd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дисциплины обсуждена на заседании кафедры общего языкознания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протокол № 8 от «07» мая 2019 г. 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C0F9EDF" wp14:editId="4E4E84A3">
            <wp:simplePos x="0" y="0"/>
            <wp:positionH relativeFrom="column">
              <wp:posOffset>2889885</wp:posOffset>
            </wp:positionH>
            <wp:positionV relativeFrom="paragraph">
              <wp:posOffset>32385</wp:posOffset>
            </wp:positionV>
            <wp:extent cx="914400" cy="4464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Заведующий кафедрой _______________________С.П. Васильева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Рабочая программа дисциплины обсуждена на заседании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технологии и предпринимательства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4B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 № 9 от «08» мая 2019 г.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Заведующий кафедры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4340D3" wp14:editId="701AAFCC">
            <wp:extent cx="714375" cy="533400"/>
            <wp:effectExtent l="0" t="0" r="9525" b="0"/>
            <wp:docPr id="2" name="Рисунок 2" descr="D:\Елена\аспирантура\аккредитация\РПД Устьянцева\подпись Бортн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\аспирантура\аккредитация\РПД Устьянцева\подпись Бортновски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С.В.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Бортновский</w:t>
      </w:r>
      <w:proofErr w:type="spellEnd"/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  <w:tab w:val="left" w:pos="5670"/>
          <w:tab w:val="right" w:leader="underscore" w:pos="9072"/>
        </w:tabs>
        <w:suppressAutoHyphens/>
        <w:spacing w:after="0" w:line="240" w:lineRule="auto"/>
        <w:ind w:firstLine="709"/>
        <w:rPr>
          <w:rFonts w:ascii="Times New Roman" w:eastAsia="Arial" w:hAnsi="Times New Roman" w:cs="Calibri"/>
          <w:sz w:val="28"/>
          <w:szCs w:val="24"/>
          <w:lang w:eastAsia="zh-CN"/>
        </w:rPr>
      </w:pPr>
      <w:r w:rsidRPr="00D70AC0">
        <w:rPr>
          <w:rFonts w:ascii="Times New Roman" w:eastAsia="Arial" w:hAnsi="Times New Roman" w:cs="Calibri"/>
          <w:sz w:val="28"/>
          <w:szCs w:val="24"/>
          <w:lang w:eastAsia="zh-CN"/>
        </w:rPr>
        <w:t>Одобрено научно-методическим советом направления подготовки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«16» мая 2019 г. Протокол № 8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НМСС (Н)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D70A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D71A72" wp14:editId="391E727D">
            <wp:extent cx="304800" cy="3669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бортновског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86" cy="37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С.В. </w:t>
      </w:r>
      <w:proofErr w:type="spellStart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Бортновский</w:t>
      </w:r>
      <w:proofErr w:type="spellEnd"/>
    </w:p>
    <w:p w:rsidR="009A1F0E" w:rsidRPr="008247CA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Pr="008247CA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Pr="008247CA" w:rsidRDefault="009A1F0E" w:rsidP="009A1F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Pr="00057ACA" w:rsidRDefault="009A1F0E" w:rsidP="009A1F0E">
      <w:pPr>
        <w:tabs>
          <w:tab w:val="right" w:leader="underscore" w:pos="9072"/>
        </w:tabs>
        <w:suppressAutoHyphens/>
        <w:spacing w:after="0" w:line="240" w:lineRule="auto"/>
        <w:ind w:left="-57" w:right="-57" w:firstLine="709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057ACA">
        <w:rPr>
          <w:rFonts w:ascii="Times New Roman" w:eastAsia="Arial" w:hAnsi="Times New Roman" w:cs="Times New Roman"/>
          <w:sz w:val="28"/>
          <w:szCs w:val="28"/>
          <w:lang w:eastAsia="zh-CN"/>
        </w:rPr>
        <w:lastRenderedPageBreak/>
        <w:t>Рабочая программа дисциплины актуализирована на заседании кафедры общего языкознания протокол  № 7 от  13 мая  2020г.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з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аведующий кафедрой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AEE8A" wp14:editId="043E08C4">
            <wp:extent cx="599799" cy="3524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мамаевой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15" cy="3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Т.В.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Мамаева</w:t>
      </w:r>
      <w:proofErr w:type="gramEnd"/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C914DB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C914DB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  <w:tab w:val="left" w:pos="5670"/>
          <w:tab w:val="right" w:leader="underscore" w:pos="9072"/>
        </w:tabs>
        <w:suppressAutoHyphens/>
        <w:spacing w:after="0" w:line="240" w:lineRule="auto"/>
        <w:ind w:firstLine="709"/>
        <w:rPr>
          <w:rFonts w:ascii="Times New Roman" w:eastAsia="Arial" w:hAnsi="Times New Roman" w:cs="Calibri"/>
          <w:sz w:val="28"/>
          <w:szCs w:val="24"/>
          <w:lang w:eastAsia="zh-CN"/>
        </w:rPr>
      </w:pPr>
      <w:r w:rsidRPr="00D70AC0">
        <w:rPr>
          <w:rFonts w:ascii="Times New Roman" w:eastAsia="Arial" w:hAnsi="Times New Roman" w:cs="Calibri"/>
          <w:sz w:val="28"/>
          <w:szCs w:val="24"/>
          <w:lang w:eastAsia="zh-CN"/>
        </w:rPr>
        <w:t>Одобрено научно-методическим советом направления подготовки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F6DE8">
        <w:rPr>
          <w:rFonts w:ascii="Times New Roman" w:eastAsia="Times New Roman" w:hAnsi="Times New Roman" w:cs="Times New Roman"/>
          <w:sz w:val="28"/>
          <w:szCs w:val="28"/>
          <w:lang w:eastAsia="zh-CN"/>
        </w:rPr>
        <w:t>«20» мая 2020 г. Протокол № 8</w:t>
      </w: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НМСС (Н)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</w:t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D70A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E2F881" wp14:editId="50645AA2">
            <wp:extent cx="304800" cy="36696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бортновског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86" cy="37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С.В. </w:t>
      </w:r>
      <w:proofErr w:type="spellStart"/>
      <w:r w:rsidRPr="00D70AC0">
        <w:rPr>
          <w:rFonts w:ascii="Times New Roman" w:eastAsia="Times New Roman" w:hAnsi="Times New Roman" w:cs="Times New Roman"/>
          <w:sz w:val="28"/>
          <w:szCs w:val="28"/>
          <w:lang w:eastAsia="zh-CN"/>
        </w:rPr>
        <w:t>Бортновский</w:t>
      </w:r>
      <w:proofErr w:type="spellEnd"/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A1F0E" w:rsidRPr="00D70AC0" w:rsidRDefault="009A1F0E" w:rsidP="009A1F0E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1F0E" w:rsidRPr="003A1659" w:rsidRDefault="009A1F0E" w:rsidP="009A1F0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8247CA" w:rsidRDefault="009A1F0E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065911" w:rsidRPr="008247CA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tabs>
          <w:tab w:val="left" w:pos="1276"/>
        </w:tabs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образование (уровень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бакалавриата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утвержденным приказом Министерством образования и науки Российской федерации от 22 февраля 2018  г. № 122; </w:t>
      </w:r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Федеральным законом «Об образовании в РФ» от 29.12.2012 № 273-ФЗ;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2013 г. № 544н.; нормативно-правовыми документами, регламентирующими образовательный процесс в КГПУ им. В.П. Астафьева  по направленности (профилю)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Технология с основами предпринимательства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</w:t>
      </w:r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очной формы обучения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институте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математики, физики и информатики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КГПУ им. В.П. Астафьева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присвоением квалификации  бакалавр.</w:t>
      </w:r>
      <w:proofErr w:type="gramEnd"/>
    </w:p>
    <w:p w:rsidR="00065911" w:rsidRPr="003A1659" w:rsidRDefault="00065911" w:rsidP="00065911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Место дисциплины в структуре образовательной программы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Дисциплина относится к обязательной части учебного плана, изучается в 1 семестре, индекс дисциплины в учебном плане ˗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.ОД.02.04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. Форма обучения заочная.</w:t>
      </w:r>
    </w:p>
    <w:p w:rsidR="00065911" w:rsidRPr="003A1659" w:rsidRDefault="00065911" w:rsidP="0006591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Общая трудоемкость дисциплины - в З.Е., часах и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неделях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Общая трудоемкость дисциплины составляет 2 зачетные единицы, 72 часа. </w:t>
      </w:r>
      <w:r w:rsidRPr="003A1659"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shd w:val="clear" w:color="auto" w:fill="FFFFFF"/>
          <w:lang w:eastAsia="zh-CN"/>
        </w:rPr>
        <w:t>Дисциплина, согласно графику учебного процесса, реализуется на 1 курсе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контактную работу отведено 4 ч. занятий семинарского типа (практические занятия), 64 ч. – на самостоятельную работу. Форма контроля – зачет (4 ч.).</w:t>
      </w:r>
    </w:p>
    <w:p w:rsidR="00065911" w:rsidRPr="003A1659" w:rsidRDefault="00065911" w:rsidP="00065911">
      <w:pPr>
        <w:numPr>
          <w:ilvl w:val="0"/>
          <w:numId w:val="3"/>
        </w:numPr>
        <w:suppressAutoHyphens/>
        <w:autoSpaceDE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Целью освоения дисциплины является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и развитие коммуникативной компетенции специалиста – участника профессионального общения в сфере образования.</w:t>
      </w:r>
    </w:p>
    <w:p w:rsidR="00065911" w:rsidRPr="003A1659" w:rsidRDefault="00065911" w:rsidP="00065911">
      <w:pPr>
        <w:suppressAutoHyphens/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Задачи:</w:t>
      </w:r>
    </w:p>
    <w:p w:rsidR="00065911" w:rsidRPr="003A1659" w:rsidRDefault="00065911" w:rsidP="00065911">
      <w:pPr>
        <w:tabs>
          <w:tab w:val="num" w:pos="1080"/>
          <w:tab w:val="right" w:leader="underscore" w:pos="9072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общее представление о профессиональных коммуникациях педагога и о речи как инструменте эффективного общения;</w:t>
      </w:r>
    </w:p>
    <w:p w:rsidR="00065911" w:rsidRPr="003A1659" w:rsidRDefault="00065911" w:rsidP="00065911">
      <w:pPr>
        <w:tabs>
          <w:tab w:val="num" w:pos="1080"/>
          <w:tab w:val="right" w:leader="underscore" w:pos="9072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065911" w:rsidRPr="003A1659" w:rsidRDefault="00065911" w:rsidP="00065911">
      <w:pPr>
        <w:tabs>
          <w:tab w:val="num" w:pos="1080"/>
          <w:tab w:val="right" w:leader="underscore" w:pos="9072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основы ораторского искусства;</w:t>
      </w:r>
    </w:p>
    <w:p w:rsidR="00065911" w:rsidRPr="003A1659" w:rsidRDefault="00065911" w:rsidP="00065911">
      <w:pPr>
        <w:tabs>
          <w:tab w:val="num" w:pos="1080"/>
          <w:tab w:val="right" w:leader="underscore" w:pos="9072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повышать речевую ответственность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911" w:rsidRPr="003A04FC" w:rsidRDefault="00065911" w:rsidP="00065911">
      <w:pPr>
        <w:numPr>
          <w:ilvl w:val="0"/>
          <w:numId w:val="3"/>
        </w:numPr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04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Планируемые результаты обучения</w:t>
      </w:r>
    </w:p>
    <w:p w:rsidR="00065911" w:rsidRPr="003A04FC" w:rsidRDefault="00065911" w:rsidP="0006591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направлен на формирование следующих компетенций:</w:t>
      </w:r>
    </w:p>
    <w:p w:rsidR="00065911" w:rsidRPr="00596A5E" w:rsidRDefault="00065911" w:rsidP="00065911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596A5E">
        <w:rPr>
          <w:sz w:val="28"/>
          <w:szCs w:val="28"/>
          <w:lang w:eastAsia="ru-RU"/>
        </w:rPr>
        <w:t>УК-4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596A5E">
        <w:rPr>
          <w:sz w:val="28"/>
          <w:szCs w:val="28"/>
          <w:lang w:eastAsia="ru-RU"/>
        </w:rPr>
        <w:t>м(</w:t>
      </w:r>
      <w:proofErr w:type="spellStart"/>
      <w:proofErr w:type="gramEnd"/>
      <w:r w:rsidRPr="00596A5E">
        <w:rPr>
          <w:sz w:val="28"/>
          <w:szCs w:val="28"/>
          <w:lang w:eastAsia="ru-RU"/>
        </w:rPr>
        <w:t>ых</w:t>
      </w:r>
      <w:proofErr w:type="spellEnd"/>
      <w:r w:rsidRPr="00596A5E">
        <w:rPr>
          <w:sz w:val="28"/>
          <w:szCs w:val="28"/>
          <w:lang w:eastAsia="ru-RU"/>
        </w:rPr>
        <w:t>) языке(ах);</w:t>
      </w:r>
    </w:p>
    <w:p w:rsidR="00065911" w:rsidRPr="00596A5E" w:rsidRDefault="00065911" w:rsidP="00065911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596A5E">
        <w:rPr>
          <w:sz w:val="28"/>
          <w:szCs w:val="28"/>
          <w:lang w:eastAsia="ru-RU"/>
        </w:rPr>
        <w:t xml:space="preserve">ОПК-7 </w:t>
      </w:r>
      <w:proofErr w:type="gramStart"/>
      <w:r w:rsidRPr="00596A5E">
        <w:rPr>
          <w:sz w:val="28"/>
          <w:szCs w:val="28"/>
          <w:lang w:eastAsia="ru-RU"/>
        </w:rPr>
        <w:t>способен</w:t>
      </w:r>
      <w:proofErr w:type="gramEnd"/>
      <w:r w:rsidRPr="00596A5E">
        <w:rPr>
          <w:sz w:val="28"/>
          <w:szCs w:val="28"/>
          <w:lang w:eastAsia="ru-RU"/>
        </w:rPr>
        <w:t xml:space="preserve"> взаимодействовать с участниками образовательных отношений в рамках реализации образовательных программ;</w:t>
      </w:r>
    </w:p>
    <w:p w:rsidR="00065911" w:rsidRPr="00596A5E" w:rsidRDefault="00065911" w:rsidP="00065911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596A5E">
        <w:rPr>
          <w:sz w:val="28"/>
          <w:szCs w:val="28"/>
          <w:lang w:eastAsia="ru-RU"/>
        </w:rPr>
        <w:t xml:space="preserve">ПК-1 </w:t>
      </w:r>
      <w:proofErr w:type="gramStart"/>
      <w:r w:rsidRPr="00596A5E">
        <w:rPr>
          <w:sz w:val="28"/>
          <w:szCs w:val="28"/>
          <w:lang w:eastAsia="ru-RU"/>
        </w:rPr>
        <w:t>способен</w:t>
      </w:r>
      <w:proofErr w:type="gramEnd"/>
      <w:r w:rsidRPr="00596A5E">
        <w:rPr>
          <w:sz w:val="28"/>
          <w:szCs w:val="28"/>
          <w:lang w:eastAsia="ru-RU"/>
        </w:rPr>
        <w:t xml:space="preserve"> организовывать индивидуальную совместную учебно-проектную деятельность обучающихся в соответствующей предметной области.</w:t>
      </w:r>
    </w:p>
    <w:p w:rsidR="00065911" w:rsidRPr="003A04FC" w:rsidRDefault="00065911" w:rsidP="00065911">
      <w:pPr>
        <w:shd w:val="clear" w:color="auto" w:fill="FFFFFF"/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</w:p>
    <w:p w:rsidR="00065911" w:rsidRPr="003A04FC" w:rsidRDefault="00065911" w:rsidP="00065911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4228"/>
        <w:gridCol w:w="2118"/>
      </w:tblGrid>
      <w:tr w:rsidR="00065911" w:rsidRPr="003A04FC" w:rsidTr="000834A0">
        <w:tc>
          <w:tcPr>
            <w:tcW w:w="0" w:type="auto"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Задачи освоения дисциплины</w:t>
            </w: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Планируемые результаты </w:t>
            </w:r>
            <w:proofErr w:type="gramStart"/>
            <w:r w:rsidRPr="003A04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обучения по дисциплине</w:t>
            </w:r>
            <w:proofErr w:type="gramEnd"/>
            <w:r w:rsidRPr="003A04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 (дескрипторы)</w:t>
            </w: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Код результата обучения (компетенция)</w:t>
            </w:r>
          </w:p>
        </w:tc>
      </w:tr>
      <w:tr w:rsidR="00065911" w:rsidRPr="003A04FC" w:rsidTr="000834A0">
        <w:trPr>
          <w:trHeight w:val="695"/>
        </w:trPr>
        <w:tc>
          <w:tcPr>
            <w:tcW w:w="0" w:type="auto"/>
            <w:vMerge w:val="restart"/>
            <w:shd w:val="clear" w:color="auto" w:fill="auto"/>
          </w:tcPr>
          <w:p w:rsidR="00065911" w:rsidRPr="003A04FC" w:rsidRDefault="00065911" w:rsidP="000834A0">
            <w:pPr>
              <w:tabs>
                <w:tab w:val="num" w:pos="1080"/>
                <w:tab w:val="right" w:leader="underscore" w:pos="9072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дать общее представление о профессиональных коммуникациях педагога и о речи как инструменте эффективного общения;</w:t>
            </w:r>
          </w:p>
          <w:p w:rsidR="00065911" w:rsidRPr="003A04FC" w:rsidRDefault="00065911" w:rsidP="000834A0">
            <w:pPr>
              <w:tabs>
                <w:tab w:val="num" w:pos="1080"/>
                <w:tab w:val="right" w:leader="underscore" w:pos="9072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сформировать способность к оптимальному выбору языковых средств, </w:t>
            </w: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необходимых для построения текста в соответствии с коммуникативной ситуацией и целью коммуникации;</w:t>
            </w:r>
          </w:p>
          <w:p w:rsidR="00065911" w:rsidRPr="003A04FC" w:rsidRDefault="00065911" w:rsidP="000834A0">
            <w:pPr>
              <w:tabs>
                <w:tab w:val="num" w:pos="1080"/>
                <w:tab w:val="right" w:leader="underscore" w:pos="907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изучить основы ораторского искусства;</w:t>
            </w:r>
          </w:p>
          <w:p w:rsidR="00065911" w:rsidRPr="003A04FC" w:rsidRDefault="00065911" w:rsidP="000834A0">
            <w:pPr>
              <w:tabs>
                <w:tab w:val="num" w:pos="1080"/>
                <w:tab w:val="right" w:leader="underscore" w:pos="9072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повышать речевую ответственность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5911" w:rsidRPr="003A04FC" w:rsidRDefault="00065911" w:rsidP="000834A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lastRenderedPageBreak/>
              <w:t>Знать:</w:t>
            </w:r>
          </w:p>
          <w:p w:rsidR="00065911" w:rsidRPr="003A04FC" w:rsidRDefault="00065911" w:rsidP="000834A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базовую терминологию риторики, виды речевой деятельности, классификацию риторических приемов педагога; </w:t>
            </w: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особенности педагогического общения;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владеть стилистическими, коммуникативными, этическими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нормами.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УК-4; </w:t>
            </w: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 ПК</w:t>
            </w:r>
            <w:r w:rsidRPr="003A04F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-1</w:t>
            </w:r>
          </w:p>
        </w:tc>
      </w:tr>
      <w:tr w:rsidR="00065911" w:rsidRPr="003A04FC" w:rsidTr="000834A0">
        <w:trPr>
          <w:trHeight w:val="691"/>
        </w:trPr>
        <w:tc>
          <w:tcPr>
            <w:tcW w:w="0" w:type="auto"/>
            <w:vMerge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Уметь:</w:t>
            </w:r>
          </w:p>
          <w:p w:rsidR="00065911" w:rsidRPr="003A04FC" w:rsidRDefault="00065911" w:rsidP="000834A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анализировать чужую речь, создавать тексты различных педагогических жанров;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углублять собственные знания; работать над литературой вопроса; </w:t>
            </w: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строить свою речь в соответствии с литературной нормой, ориентироваться в различных речевых ситуациях общения;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реализовывать свои коммуникативные намерения адекватно ситуации и задачам общения, возникающим в профессиональной деятельности.</w:t>
            </w:r>
          </w:p>
        </w:tc>
        <w:tc>
          <w:tcPr>
            <w:tcW w:w="0" w:type="auto"/>
            <w:vMerge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65911" w:rsidRPr="003A04FC" w:rsidTr="000834A0">
        <w:trPr>
          <w:trHeight w:val="416"/>
        </w:trPr>
        <w:tc>
          <w:tcPr>
            <w:tcW w:w="0" w:type="auto"/>
            <w:vMerge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Владеть:</w:t>
            </w:r>
          </w:p>
          <w:p w:rsidR="00065911" w:rsidRPr="003A04FC" w:rsidRDefault="00065911" w:rsidP="000834A0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  <w:r w:rsidRPr="003A04F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способностью различать функциональные стили языка, нормами современного русского литературного языка, навыками создания жанров педагогического общения; навыками ведения дискуссии, навыками работы со словарями и справочниками;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навыками эффективной коммуникации с участниками образовательного процесса как партнёрами по </w:t>
            </w:r>
            <w:r w:rsidRPr="003A0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общению.</w:t>
            </w:r>
          </w:p>
        </w:tc>
        <w:tc>
          <w:tcPr>
            <w:tcW w:w="0" w:type="auto"/>
            <w:vMerge/>
            <w:shd w:val="clear" w:color="auto" w:fill="auto"/>
          </w:tcPr>
          <w:p w:rsidR="00065911" w:rsidRPr="003A04FC" w:rsidRDefault="00065911" w:rsidP="000834A0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065911" w:rsidRPr="003A1659" w:rsidRDefault="00065911" w:rsidP="00065911">
      <w:pPr>
        <w:suppressAutoHyphens/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065911" w:rsidRPr="003A1659" w:rsidRDefault="00065911" w:rsidP="00065911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Контроль результатов освоения дисциплины</w:t>
      </w:r>
    </w:p>
    <w:p w:rsidR="00065911" w:rsidRPr="003A1659" w:rsidRDefault="00065911" w:rsidP="0006591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ходе изучения дисциплины используются такие методы текущего контроля успеваемости как устная работа на практических занятиях, подготовка аннотации к статье, написание рецензии на статью, создание речевого высказывания. Форма итогового контроля</w:t>
      </w:r>
      <w:r w:rsidRPr="003A1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– зачет.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дств дл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я проведения промежуточной аттестации»: устная работа на практических занятиях, подготовка аннотации к статье, написание рецензии на статью, создание речевого высказывания.</w:t>
      </w:r>
    </w:p>
    <w:p w:rsidR="00065911" w:rsidRPr="003A1659" w:rsidRDefault="00065911" w:rsidP="0006591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образовательных технологий, используемых при освоении дисциплины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Современное традиционное обучение. В процессе освоения дисциплины используются разнообразные виды деятельности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организационные формы и методы обучения: мини-лекции и практические занятия, самостоятельная, индивидуальная и групповая формы организации учебной деятельности. Освоение дисциплины заканчивается зачетом.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065911" w:rsidRPr="003A1659" w:rsidSect="003A1659">
          <w:footerReference w:type="default" r:id="rId12"/>
          <w:pgSz w:w="11906" w:h="16838"/>
          <w:pgMar w:top="1134" w:right="850" w:bottom="1134" w:left="1276" w:header="720" w:footer="720" w:gutter="0"/>
          <w:cols w:space="720"/>
          <w:titlePg/>
          <w:docGrid w:linePitch="360"/>
        </w:sectPr>
      </w:pPr>
    </w:p>
    <w:p w:rsidR="00065911" w:rsidRPr="003A1659" w:rsidRDefault="00065911" w:rsidP="00065911">
      <w:pPr>
        <w:numPr>
          <w:ilvl w:val="0"/>
          <w:numId w:val="4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Организационно-методические документы</w:t>
      </w:r>
    </w:p>
    <w:p w:rsidR="00065911" w:rsidRPr="003A1659" w:rsidRDefault="00065911" w:rsidP="00065911">
      <w:pPr>
        <w:numPr>
          <w:ilvl w:val="1"/>
          <w:numId w:val="4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Технологическая карта освоения дисциплины</w:t>
      </w:r>
    </w:p>
    <w:p w:rsidR="00065911" w:rsidRPr="003A1659" w:rsidRDefault="00065911" w:rsidP="000659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lang w:eastAsia="zh-CN"/>
        </w:rPr>
        <w:t xml:space="preserve">(общая трудоёмкость дисциплины 2 </w:t>
      </w:r>
      <w:proofErr w:type="spellStart"/>
      <w:r w:rsidRPr="003A1659">
        <w:rPr>
          <w:rFonts w:ascii="Times New Roman" w:eastAsia="Times New Roman" w:hAnsi="Times New Roman" w:cs="Times New Roman"/>
          <w:b/>
          <w:bCs/>
          <w:lang w:eastAsia="zh-CN"/>
        </w:rPr>
        <w:t>з.е</w:t>
      </w:r>
      <w:proofErr w:type="spellEnd"/>
      <w:r w:rsidRPr="003A1659">
        <w:rPr>
          <w:rFonts w:ascii="Times New Roman" w:eastAsia="Times New Roman" w:hAnsi="Times New Roman" w:cs="Times New Roman"/>
          <w:b/>
          <w:bCs/>
          <w:lang w:eastAsia="zh-CN"/>
        </w:rPr>
        <w:t xml:space="preserve">.) </w:t>
      </w:r>
    </w:p>
    <w:tbl>
      <w:tblPr>
        <w:tblW w:w="151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43"/>
        <w:gridCol w:w="1134"/>
        <w:gridCol w:w="1276"/>
        <w:gridCol w:w="1276"/>
        <w:gridCol w:w="1417"/>
        <w:gridCol w:w="1276"/>
        <w:gridCol w:w="1417"/>
        <w:gridCol w:w="2410"/>
      </w:tblGrid>
      <w:tr w:rsidR="00065911" w:rsidRPr="003A1659" w:rsidTr="000834A0">
        <w:tc>
          <w:tcPr>
            <w:tcW w:w="49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Наименование разделов и тем дисциплины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Всего часов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Аудиторных часов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Внеауди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торных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часов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Формы контроля</w:t>
            </w:r>
          </w:p>
        </w:tc>
      </w:tr>
      <w:tr w:rsidR="00065911" w:rsidRPr="003A1659" w:rsidTr="000834A0">
        <w:tc>
          <w:tcPr>
            <w:tcW w:w="4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Всего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лекций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лабораторных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практических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065911" w:rsidRPr="003A1659" w:rsidTr="000834A0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1. Педагогическая риторика как наука. История развития риторики как науки. Риторический канон.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34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_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Устная работа на практических занятиях. Подготовка конспектов к занятиям.</w:t>
            </w:r>
          </w:p>
        </w:tc>
      </w:tr>
      <w:tr w:rsidR="00065911" w:rsidRPr="003A1659" w:rsidTr="000834A0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2. Стиль общения педагога. Создание устных и письменных высказываний.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34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Устная работа на практических занятиях. Подготовка аннотации к статье. Написание рецензии на статью. Создание речевого высказывания.</w:t>
            </w:r>
          </w:p>
        </w:tc>
      </w:tr>
      <w:tr w:rsidR="00065911" w:rsidRPr="003A1659" w:rsidTr="000834A0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0000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hd w:val="clear" w:color="auto" w:fill="FF0000"/>
                <w:lang w:eastAsia="zh-CN"/>
              </w:rPr>
              <w:t>64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065911" w:rsidRPr="003A1659" w:rsidTr="000834A0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Форма промежуточной аттестации по учебному плану зачет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065911" w:rsidRPr="003A1659" w:rsidTr="000834A0">
        <w:tc>
          <w:tcPr>
            <w:tcW w:w="4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ИТОГО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72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065911" w:rsidRPr="003A1659">
          <w:pgSz w:w="16838" w:h="11906" w:orient="landscape"/>
          <w:pgMar w:top="1021" w:right="851" w:bottom="851" w:left="851" w:header="720" w:footer="720" w:gutter="0"/>
          <w:cols w:space="720"/>
          <w:docGrid w:linePitch="65"/>
        </w:sectPr>
      </w:pPr>
    </w:p>
    <w:p w:rsidR="00065911" w:rsidRPr="003A1659" w:rsidRDefault="00065911" w:rsidP="00065911">
      <w:pPr>
        <w:numPr>
          <w:ilvl w:val="1"/>
          <w:numId w:val="4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Содержание основных разделов и тем дисциплины</w:t>
      </w:r>
    </w:p>
    <w:p w:rsidR="00065911" w:rsidRPr="003A1659" w:rsidRDefault="00065911" w:rsidP="00065911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1. Педагогическая риторика как наука. История развития риторики как науки. Риторический канон.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Риторика и ее роль в развитии гуманитарных наук. Предмет риторики. Основные подходы к определению понятия «риторика». Педагогическая риторика как разновидность частной риторики. Педагогическая риторика как синтез достижений наук гуманитарного цикла (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лингвопрагматики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неориторики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коммуникативной лингвистики, социолингвистики, психолингвистики, психологии, социологии и др.). Причины появления и развития ораторского искусства.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Риторический канон – путь от замысла к слову. Инвенция (нахождение, изобретение того, что следует сказать или написать). Диспозиция (расположение содержания высказывания).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Элокуция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(выражение, обличение мысли в слова). Запоминание и произнесение созданного текста. Фигуры речи. Способы воздействия на аудиторию.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Мемориа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Акцио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65911" w:rsidRPr="003A1659" w:rsidRDefault="00065911" w:rsidP="00065911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2. Стиль общения педагога. Создание устных и письменных высказываний.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Индивидуальный стиль речи педагога как система речевых средств и приемов педагогического воздействия, как индивидуальная манера исполнения речевых актов в профессиональном (педагогическом общении). Вербальный, интонационный и кинетический (</w:t>
      </w:r>
      <w:proofErr w:type="spellStart"/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жесто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-мимическое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поведение) компоненты индивидуального стиля. Индивидуальный речевой стиль как стиль педагогического общения, как индивидуальная форма коммуникативного поведения педагога.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Анализ речей известных личностей. Конструирование собственных высказываний в соответствии с рассмотренным ранее теоретическим материалом.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sectPr w:rsidR="00065911" w:rsidRPr="003A1659" w:rsidSect="003A1659">
          <w:footerReference w:type="default" r:id="rId13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1.3. МЕТОДИЧЕСКИЕ МАТЕРИАЛЫ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Подготовка к устной работе на практических занятиях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 изучении данного курса следует обратить внимание на то, что язык является системным явлением с различными уровнями организации (фонетическим, морфемным, лексическим, морфологическим, синтаксическим). Знание элементов этой сложной структуры – обязательное условие формирования языковой личности и её реализации в обществе.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Кроме того, язык – явление живое и развивающееся, испытывающее воздействие социальных изменений, происходящих в обществе, в стране. 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Анализируйте тексты газетных статей, выступления политических лидеров и хозяйственных руководителей разного ранга, прислушивайтесь к речи окружающих вас людей на улице, в общественных местах, внимательно слушайте выступления ваших товарищей на семинарах – это поможет вам сформировать собственное представление о тенденциях развития современного русского языка, об уровне речевой культуры в обществе и таким образом успешно овладеть содержанием курса, в том числе справиться с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письменным заданием к первому семинару.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Важнейшей задачей курса является формирование коммуникативной культуры личности. Коммуникативная культура – это основа общей культуры личности, её составляющими являются знание и применение норм общения, речевого этикета и языковая / речевая грамотность.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Учение о культуре речи тесно связано с риторикой. При изучении курса по культуре речи полезно обращаться к пособиям по риторике. Это поможет вам подготовить выступление на избранную тему. Тему следует выбрать заранее, чтобы успеть обдумать её всесторонне, а также подобрать и изучить необходимую для построения выступления литературу.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Основными элементами обучения являются теоретические знания, практика выступлений на семинарах, выполнение письменных заданий. 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Обращайтесь к предложенным учебникам и учебным пособиям, а также к дополнительной литературе.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 выполнении заданий, связанных с нормами современного русского языка обращайтесь к словарям.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Подготовьтесь к зачету по предложенным вопросам. Познакомьтесь также с типами заданий, которые содержатся в контрольном тесте.</w:t>
      </w:r>
    </w:p>
    <w:p w:rsidR="00065911" w:rsidRPr="003A1659" w:rsidRDefault="00065911" w:rsidP="00065911">
      <w:pPr>
        <w:tabs>
          <w:tab w:val="left" w:pos="900"/>
        </w:tabs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ходе подготовки к </w:t>
      </w: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практическим занятиям</w:t>
      </w: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необходимо ознакомиться с содержанием конспекта, разделами учебников и учебных пособий, изучить основную литературу, ознакомиться с дополнительной литературой, новыми публикациями в периодических изданиях.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полях конспектов делать пометки, дополняющие материал лекции, вносить добавления из литературы, рекомендованной преподавателем.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Каждый обучающийся должен быть готовым к выступлению по всем поставленным в плане вопросам, проявлять максимальную активность при их рассмотрении. 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Выступление должно строиться свободно, убедительно.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Обучающийся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может обращаться к записям конспекта, непосредственно к первоисточникам, использовать знание художественной литературы и искусства, факты и наблюдения современной жизни и т. д.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Необходимо активно участвовать в дискуссии по обсуждаемым проблемам.</w:t>
      </w:r>
    </w:p>
    <w:p w:rsidR="00065911" w:rsidRPr="003A1659" w:rsidRDefault="00065911" w:rsidP="0006591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Готовясь к семинарским занятиям, знакомьтесь сначала с учебной литературой по теме, а потом обязательно используйте научную литературу. Качественная подготовка к семинарскому занятию по одному источнику (тем более без указания автора!) не приветствуется.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аннотации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Аннотация должна излагать существенные факты работы, и не должна преувеличивать или содержать материал, который отсутствует в основной части публикации.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Приветствуется структура аннотации, повторяющая структуру статьи и включающая введение, цели и задачи, методы, результаты, заключение (выводы). Однако предмет, тема, цель работы указываются в том случае, если они не ясны из заглавия статьи; метод или методологию проведения работы целесообразно описывать в том случае, если они отличаются новизной или представляют интерес с точки зрения данной работы.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работы описывают предельно точно и информативно.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Приводятся основные теоретические и экспериментальные результаты, фактические данные, обнаруженные взаимосвязи и закономерности. При этом отдается предпочтение новым результатам и данным долгосрочного значения, важным открытиям, выводам, которые опровергают существующие теории, а также данным, которые, по мнению автора, имеют практическое значение.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Выводы могут сопровождаться рекомендациями, оценками, предложениями, гипотезами, описанными в статье.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Сведения, содержащиеся в заглавии статьи, не должны повторяться в тексте аннотации.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Следует избегать лишних вводных фраз (например, «автор статьи рассматривает...»).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Исторические справки, если они не составляют основное содержание документа, описание ранее опубликованных работ и общеизвестные положения в аннотации не приводятся.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тексте аннотации следует употреблять синтаксические конструкции, свойственные языку научных и технических документов, избегать сложных грамматических конструкций.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Текст аннотации должен быть лаконичен и четок, свободен от второстепенной информации, лишних вводных слов, общих и незначащих формулировок.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Текст должен быть связным, разрозненные излагаемые положения должны логично следовать друг за другом.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Сокращения и условные обозначения,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кроме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общеупотребительных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применяют в исключительных случаях или дают их расшифровку и определения при первом употреблении в авторском резюме.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аннотации не делаются ссылки на номер публикации в списке литературы к статье.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конце обязательно указывается целевая аудитория.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Объем определяется содержанием публикации (объемом сведений, их научной ценностью и/или практическим значением), но не должен быть менее 100-250 слов.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рецензии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Структура рецензии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Рецензии сжатая (одна страница) или развёрнутая (до четырёх страниц) обычно имеют одинаковую структуру. Любая рецензия состоит из следующих частей: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вступление,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обобщение существующих проблем и целей автора,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критическое рассмотрение работы,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заключение, </w:t>
      </w:r>
    </w:p>
    <w:p w:rsidR="00065911" w:rsidRPr="003A1659" w:rsidRDefault="00065911" w:rsidP="00065911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ссылки на источники.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Вступление</w:t>
      </w:r>
      <w:r w:rsidRPr="003A165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Объём вступления, как правило, составляет один абзац для статьи в научный журнал, два или три параграфа для более объёмной рецензии на книгу. Оно включает несколько вступительных предложений, в которых указываются авторы, их титулы, и краткое изложение темы текста. Необходимо представить цель статьи, и выделить основную находку автора или основные аргументы. В конце вступления кратко объявите вашу оценку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статьи. Это может быть положительная или отрицательная оценка или, как это обычно и бывает, смешанный вывод.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Обобщение существующих проблем и целей автора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Это обобщение представляет основные недостатки статьи с ограниченным числом примеров, вытекающих из исследований, проведённых ранее. В рецензии также можно кратко объяснить цель автора или его намерение, вытекающее из текста, и также можно кратко охарактеризовать, как текст организован. Обобщение должно составлять приблизительно одну треть от следующего параграфа.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Критическое рассмотрение исследований, отражённых в работе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Критическое рассмотрение работы должно включать всестороннее, но сбалансированное рассмотрение и анализ сильных и слабых сторон и отличающихся особенностей текста. Помните, что рассмотрение текста должно опираться на соответствующие критерии. Хорошие рецензии обязательно включают другие источники для поддержки суждений рецензента (сделайте ссылки на источники, которыми пользовался рецензент).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Рецензент выбирает сам, как ему построить рецензию: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более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важных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менее важным выводам, которые сделаны по тексту.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Если критические замечания в большей мере носят положительный характер, чем негативный, тогда материал представляйте в такой последовательности: сначала положительные выводы, а затем отрицательные. 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Если критические замечания в большей мере носят отрицательный характер, чем положительный, тогда материал представляйте в иной последовательности: сначала отрицательные выводы, а затем положительные. 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Если по каждому используемому критерию выявлены как положительные, так и отрицательные замечания, тогда рецензенту надо определиться, что же перевешивает в итоге. Например, рецензент хотел прокомментировать основную идею научной работы. Он выявил положительные и отрицательные факторы. Он может начать с констатации того, что хорошее в идее, а затем перейти к объяснению, в чём выражается её ограниченность. Этот пример показывает смешанную оценку научной работы, а в целом рецензент может прийти к выводу, что результат всё же отрицательный.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объёмной рецензии рецензент может обращаться к каждому выбранному критерию и отражать как положительные, так и отрицательные факторы. В очень короткой рецензии (одна страница или её часть) лучше сделать два абзаца, отразив в одном положительные аспекты, а в другом – отрицательные. </w:t>
      </w:r>
    </w:p>
    <w:p w:rsidR="00065911" w:rsidRPr="003A1659" w:rsidRDefault="00065911" w:rsidP="00065911">
      <w:pPr>
        <w:numPr>
          <w:ilvl w:val="0"/>
          <w:numId w:val="7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Рецензент может также включить рекомендации как текст может быть исправлен в терминах идей, исследовательских допущений, теоретического подхода и границ исследований.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Заключение</w:t>
      </w:r>
      <w:r w:rsidRPr="003A165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Обычно это очень короткий абзац.</w:t>
      </w:r>
    </w:p>
    <w:p w:rsidR="00065911" w:rsidRPr="003A1659" w:rsidRDefault="00065911" w:rsidP="00065911">
      <w:pPr>
        <w:numPr>
          <w:ilvl w:val="0"/>
          <w:numId w:val="8"/>
        </w:numPr>
        <w:shd w:val="clear" w:color="auto" w:fill="FFFFFF"/>
        <w:tabs>
          <w:tab w:val="num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Рецензент повторяет своё общее мнение о работе.</w:t>
      </w:r>
    </w:p>
    <w:p w:rsidR="00065911" w:rsidRPr="003A1659" w:rsidRDefault="00065911" w:rsidP="00065911">
      <w:pPr>
        <w:numPr>
          <w:ilvl w:val="0"/>
          <w:numId w:val="8"/>
        </w:numPr>
        <w:shd w:val="clear" w:color="auto" w:fill="FFFFFF"/>
        <w:tabs>
          <w:tab w:val="num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Кратко представляет рекомендации.</w:t>
      </w:r>
    </w:p>
    <w:p w:rsidR="00065911" w:rsidRPr="003A1659" w:rsidRDefault="00065911" w:rsidP="00065911">
      <w:pPr>
        <w:numPr>
          <w:ilvl w:val="0"/>
          <w:numId w:val="8"/>
        </w:numPr>
        <w:shd w:val="clear" w:color="auto" w:fill="FFFFFF"/>
        <w:tabs>
          <w:tab w:val="num" w:pos="720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Если необходимо, то представляет более подробно свои суждения. Это сделает рецензию более обоснованной и убедительной.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Требования к созданию речевого высказывания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Выберите одно из предложенных заданий и составьте свой собственный текст, соблюдая классическую структуру ораторской речи (выделите в составленной речи элементы этой структуры).</w:t>
      </w:r>
    </w:p>
    <w:p w:rsidR="00065911" w:rsidRPr="003A1659" w:rsidRDefault="00065911" w:rsidP="000659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Требования к написанию эссе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Эссе – самостоятельная творческая письменная работа. По форме эссе обычно представляет собой рассуждение-размышление (реже рассуждение-объяснение),  поэтому  в  нём  используются  вопросно-ответная  форма изложения, вопросительные предложения, ряды однородных членов, вводные слова, параллельный способ связи предложений в тексте.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Композиция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может быть свободной, но можно также придерживаться такой структуры: актуальность проблемы, тезис, объяснение сути данного тезиса, личное отношение к нему, вывод.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Требования к оформлению эссе: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Размер – не более трех листов формата А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Шрифт – 14 с полуторным интервалом. Выравнивание текста – по ширине.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Сверху на  первом листе  должна  содержаться  следующая  информация: название темы, фамилия и инициалы обучающегося, наименование факультета/ института, номер группы.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Требования к составлению библиографического описания по теме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Библиографическое описание – совокупность библиографических сведений о документе, его составной части или группе документов, приведенных по определенным правилам и необходимых и достаточных для общей характеристики и идентификации документа.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Библиографическое описание выполняется на отдельном листе, сдается в печатном виде. Библиографическое описание должно включать 20-25 источников по определенной теме.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Примеры библиографического описания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без автора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Политология: учеб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особие / сост. А. Иванов. - СПб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.: </w:t>
      </w:r>
      <w:proofErr w:type="spellStart"/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Высш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школа, 2003. - 250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одного автора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 xml:space="preserve">       Игнатов, В. Г. Государственная служба субъектов РФ: Опыт сравнительно-правового анализа: науч.-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практ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пособие / В. Г. Игнатов. – Ростов н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/Д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 СКАГС, 2000. – 319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двух авторов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Корнелиус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X. Выиграть может каждый: Как разрешать конфликты / X.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Корнелиус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3.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Фэйр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 пер. П. Е. Патрушева. – М.: Стрингер, 1992. – 116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трех авторов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Киселев, В.В. Анализ научного потенциала / В. В. Киселев, Т. Е. Кузнецова, З. З. Кузнецов. – М.: Наука, 1991. – 126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Книги четырех и более авторов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Философия : университетский курс: учебник / С. А. Лебедев [и др.] ; под общ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ед. С. А. Лебедева. – М.: Гранд, 2003. – 525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Словари и энциклопедии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Ожегов, С. И. Толковый словарь русского языка / С. И. Ожегов, Н. Ю. Шведова. – М.: Азбуковник, 2000. – 940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Многотомные издания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История дипломатии: В 5 т. Т. 5. / под ред. А. А. Громыко. – М.: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Госполитиздат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1959. – 766 с.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Официальные документы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Конституция Российской Федерации: офиц. текст.- М.: ОСЬ-89, 2000. 48 с.</w:t>
      </w:r>
    </w:p>
    <w:p w:rsidR="00065911" w:rsidRPr="003A1659" w:rsidRDefault="00065911" w:rsidP="0006591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Требования к составлению глоссария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Глоссарий – это словарь определенных понятий или терминов, объединенных общей специфической тематикой.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Задание выполняется на отдельном листе, сдается в печатном виде. Объем глоссария – 25-30 терминов.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курсе изучения данной дисциплины встречается много различных терминов. После того, как вы определили наиболее часто встречающиеся термины, вы должны составить из них список. Слова в этом списке должны 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быть расположены в строго алфавитном порядке, так как глоссарий представляет собой не что иное, как словарь специализированных терминов.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После этого начинается работа по составлению статей глоссария. Статья глоссария – это определение термина. Она состоит из двух частей: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точная формулировка термина в именительном падеже;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содержательная часть, объемно раскрывающая смысл данного термина.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 составлении глоссария важно придерживаться следующих правил: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стремитесь к максимальной точности и достоверности информации;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старайтесь указывать корректные научные термины и избегать  жаргонизмов;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излагая несколько точек зрения в статье по поводу спорного вопроса, не принимайте ни одну из указанных позиций, глоссарий – это всего лишь констатация имеющихся фактов;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не забывайте приводить в пример контекст, в котором может употреблять данный термин;</w:t>
      </w:r>
    </w:p>
    <w:p w:rsidR="00065911" w:rsidRPr="003A1659" w:rsidRDefault="00065911" w:rsidP="0006591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при желании в глоссарий можно включить не только отельные слова и термины, но и целые фразы.</w:t>
      </w:r>
    </w:p>
    <w:p w:rsidR="00065911" w:rsidRPr="003A1659" w:rsidRDefault="00065911" w:rsidP="0006591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Успешное освоение дисциплины возможно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своевременной и систематической подготовке к семинарским занятиям, промежуточному тестированию.</w:t>
      </w:r>
    </w:p>
    <w:p w:rsidR="00065911" w:rsidRPr="003A1659" w:rsidRDefault="00065911" w:rsidP="00065911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sectPr w:rsidR="00065911" w:rsidRPr="003A1659" w:rsidSect="003A165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КОМПОНЕНТЫ МОНИТОРИНГА УЧЕБНЫХ ДОСТИЖЕНИЙ СТУДЕНТОВ</w:t>
      </w:r>
    </w:p>
    <w:p w:rsidR="00065911" w:rsidRPr="003A1659" w:rsidRDefault="00065911" w:rsidP="00065911">
      <w:pPr>
        <w:numPr>
          <w:ilvl w:val="1"/>
          <w:numId w:val="2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Технологическая карта рейтинга дисциплины</w:t>
      </w:r>
      <w:r w:rsidRPr="003A165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23"/>
        <w:gridCol w:w="2855"/>
        <w:gridCol w:w="2498"/>
        <w:gridCol w:w="2064"/>
      </w:tblGrid>
      <w:tr w:rsidR="00065911" w:rsidRPr="003A1659" w:rsidTr="000834A0">
        <w:tc>
          <w:tcPr>
            <w:tcW w:w="96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БАЗОВЫЙ РАЗДЕЛ</w:t>
            </w:r>
          </w:p>
        </w:tc>
      </w:tr>
      <w:tr w:rsidR="00065911" w:rsidRPr="003A1659" w:rsidTr="000834A0">
        <w:trPr>
          <w:trHeight w:val="123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работы</w:t>
            </w:r>
          </w:p>
        </w:tc>
        <w:tc>
          <w:tcPr>
            <w:tcW w:w="4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баллов 100 %</w:t>
            </w:r>
          </w:p>
        </w:tc>
      </w:tr>
      <w:tr w:rsidR="00065911" w:rsidRPr="003A1659" w:rsidTr="000834A0">
        <w:trPr>
          <w:trHeight w:val="122"/>
        </w:trPr>
        <w:tc>
          <w:tcPr>
            <w:tcW w:w="222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min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max</w:t>
            </w:r>
          </w:p>
        </w:tc>
      </w:tr>
      <w:tr w:rsidR="00065911" w:rsidRPr="003A1659" w:rsidTr="000834A0">
        <w:tc>
          <w:tcPr>
            <w:tcW w:w="22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Текущая работа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Устная работа на практических занятиях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065911" w:rsidRPr="003A1659" w:rsidTr="000834A0">
        <w:tc>
          <w:tcPr>
            <w:tcW w:w="22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аннотации к статье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</w:tr>
      <w:tr w:rsidR="00065911" w:rsidRPr="003A1659" w:rsidTr="000834A0">
        <w:tc>
          <w:tcPr>
            <w:tcW w:w="22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рецензии на статью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065911" w:rsidRPr="003A1659" w:rsidTr="000834A0">
        <w:tc>
          <w:tcPr>
            <w:tcW w:w="22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Промежуточный рейтинг-контроль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Создание речевого высказывания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</w:tr>
      <w:tr w:rsidR="00065911" w:rsidRPr="003A1659" w:rsidTr="000834A0">
        <w:tc>
          <w:tcPr>
            <w:tcW w:w="50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  <w:t>42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  <w:t>70</w:t>
            </w: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640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877"/>
        <w:gridCol w:w="2393"/>
        <w:gridCol w:w="1888"/>
      </w:tblGrid>
      <w:tr w:rsidR="00065911" w:rsidRPr="003A1659" w:rsidTr="000834A0">
        <w:tc>
          <w:tcPr>
            <w:tcW w:w="9640" w:type="dxa"/>
            <w:gridSpan w:val="4"/>
            <w:shd w:val="clear" w:color="auto" w:fill="auto"/>
          </w:tcPr>
          <w:p w:rsidR="00065911" w:rsidRPr="007032D1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3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ИТОГОВЫЙ РАЗДЕЛ</w:t>
            </w:r>
          </w:p>
        </w:tc>
      </w:tr>
      <w:tr w:rsidR="00065911" w:rsidRPr="003A1659" w:rsidTr="000834A0">
        <w:tc>
          <w:tcPr>
            <w:tcW w:w="2482" w:type="dxa"/>
            <w:vMerge w:val="restart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Содержание</w:t>
            </w:r>
          </w:p>
        </w:tc>
        <w:tc>
          <w:tcPr>
            <w:tcW w:w="2877" w:type="dxa"/>
            <w:vMerge w:val="restart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Количество баллов 25 %</w:t>
            </w:r>
          </w:p>
        </w:tc>
      </w:tr>
      <w:tr w:rsidR="00065911" w:rsidRPr="003A1659" w:rsidTr="000834A0">
        <w:tc>
          <w:tcPr>
            <w:tcW w:w="2482" w:type="dxa"/>
            <w:vMerge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93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1888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065911" w:rsidRPr="003A1659" w:rsidTr="000834A0">
        <w:tc>
          <w:tcPr>
            <w:tcW w:w="2482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Зачет</w:t>
            </w:r>
          </w:p>
        </w:tc>
        <w:tc>
          <w:tcPr>
            <w:tcW w:w="2393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888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25</w:t>
            </w:r>
          </w:p>
        </w:tc>
      </w:tr>
      <w:tr w:rsidR="00065911" w:rsidRPr="003A1659" w:rsidTr="000834A0">
        <w:tc>
          <w:tcPr>
            <w:tcW w:w="5359" w:type="dxa"/>
            <w:gridSpan w:val="2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15</w:t>
            </w:r>
          </w:p>
        </w:tc>
        <w:tc>
          <w:tcPr>
            <w:tcW w:w="1888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25</w:t>
            </w: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98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060"/>
        <w:gridCol w:w="2338"/>
        <w:gridCol w:w="1435"/>
      </w:tblGrid>
      <w:tr w:rsidR="00065911" w:rsidRPr="003A1659" w:rsidTr="000834A0">
        <w:tc>
          <w:tcPr>
            <w:tcW w:w="9498" w:type="dxa"/>
            <w:gridSpan w:val="4"/>
            <w:shd w:val="clear" w:color="auto" w:fill="auto"/>
          </w:tcPr>
          <w:p w:rsidR="00065911" w:rsidRPr="007032D1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32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ДОПОЛНИТЕЛЬНЫЙ РАЗДЕЛ</w:t>
            </w:r>
          </w:p>
        </w:tc>
      </w:tr>
      <w:tr w:rsidR="00065911" w:rsidRPr="003A1659" w:rsidTr="000834A0">
        <w:tc>
          <w:tcPr>
            <w:tcW w:w="2665" w:type="dxa"/>
            <w:vMerge w:val="restart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Базовый раздел/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Тема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Количество баллов</w:t>
            </w:r>
          </w:p>
        </w:tc>
      </w:tr>
      <w:tr w:rsidR="00065911" w:rsidRPr="003A1659" w:rsidTr="000834A0">
        <w:tc>
          <w:tcPr>
            <w:tcW w:w="2665" w:type="dxa"/>
            <w:vMerge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38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143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065911" w:rsidRPr="003A1659" w:rsidTr="000834A0">
        <w:tc>
          <w:tcPr>
            <w:tcW w:w="266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Написание эссе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065911" w:rsidRPr="003A1659" w:rsidTr="000834A0">
        <w:tc>
          <w:tcPr>
            <w:tcW w:w="266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Составление глоссария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065911" w:rsidRPr="003A1659" w:rsidTr="000834A0">
        <w:tc>
          <w:tcPr>
            <w:tcW w:w="266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Составление библиографии по одной из тем.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065911" w:rsidRPr="003A1659" w:rsidTr="000834A0">
        <w:tc>
          <w:tcPr>
            <w:tcW w:w="5725" w:type="dxa"/>
            <w:gridSpan w:val="2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338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6</w:t>
            </w:r>
          </w:p>
        </w:tc>
        <w:tc>
          <w:tcPr>
            <w:tcW w:w="143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10</w:t>
            </w:r>
          </w:p>
        </w:tc>
      </w:tr>
      <w:tr w:rsidR="00065911" w:rsidRPr="003A1659" w:rsidTr="000834A0">
        <w:tc>
          <w:tcPr>
            <w:tcW w:w="5725" w:type="dxa"/>
            <w:gridSpan w:val="2"/>
            <w:vMerge w:val="restart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Общее количество баллов по дисциплине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143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065911" w:rsidRPr="003A1659" w:rsidTr="000834A0">
        <w:tc>
          <w:tcPr>
            <w:tcW w:w="5725" w:type="dxa"/>
            <w:gridSpan w:val="2"/>
            <w:vMerge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38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60</w:t>
            </w:r>
          </w:p>
        </w:tc>
        <w:tc>
          <w:tcPr>
            <w:tcW w:w="143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/>
              </w:rPr>
              <w:t>100</w:t>
            </w: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1659">
        <w:rPr>
          <w:rFonts w:ascii="Times New Roman" w:eastAsia="Times New Roman" w:hAnsi="Times New Roman" w:cs="Times New Roman"/>
          <w:sz w:val="20"/>
          <w:szCs w:val="20"/>
          <w:lang w:eastAsia="zh-CN"/>
        </w:rPr>
        <w:t>*Перечень форм работы текущей аттестации определяется кафедрой или ведущим преподавателем</w:t>
      </w:r>
    </w:p>
    <w:p w:rsidR="00065911" w:rsidRPr="003A1659" w:rsidRDefault="00065911" w:rsidP="000659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оценки:</w:t>
      </w:r>
    </w:p>
    <w:tbl>
      <w:tblPr>
        <w:tblW w:w="98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8"/>
        <w:gridCol w:w="4966"/>
      </w:tblGrid>
      <w:tr w:rsidR="00065911" w:rsidRPr="003A1659" w:rsidTr="000834A0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Общее количество 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набранных баллов*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Академическая 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оценка</w:t>
            </w:r>
          </w:p>
        </w:tc>
      </w:tr>
      <w:tr w:rsidR="00065911" w:rsidRPr="003A1659" w:rsidTr="000834A0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60 </w:t>
            </w: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зачтено</w:t>
            </w:r>
          </w:p>
        </w:tc>
      </w:tr>
      <w:tr w:rsidR="00065911" w:rsidRPr="003A1659" w:rsidTr="000834A0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73 </w:t>
            </w: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зачтено</w:t>
            </w:r>
          </w:p>
        </w:tc>
      </w:tr>
      <w:tr w:rsidR="00065911" w:rsidRPr="003A1659" w:rsidTr="000834A0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87 </w:t>
            </w: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зачтено</w:t>
            </w:r>
          </w:p>
        </w:tc>
      </w:tr>
    </w:tbl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45 баллов – допуск к зачету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*</w:t>
      </w:r>
      <w:r w:rsidRPr="003A1659"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ru-RU"/>
        </w:rPr>
        <w:t>При количестве рейтинговых баллов более 100, необходимо рассчитывать рейтинг учебных достижений студента для определения оценки кратно 100 баллов.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065911" w:rsidRPr="003A1659" w:rsidSect="003A165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2.2. ФОНД ОЦЕНОЧНЫХ СРЕДСТВ ПО ДИСЦИПЛИНЕ (ФОС)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МИНИСТЕРСТВО </w:t>
      </w:r>
      <w:r w:rsidR="009A1F0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ПРОСВЕЩЕНИЯ РОССИЙСКОЙ ФЕДЕРАЦИИ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фе</w:t>
      </w:r>
      <w:bookmarkStart w:id="0" w:name="ФОС"/>
      <w:bookmarkEnd w:id="0"/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деральное государственное бюджетное образовательное учреждение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высшего образования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Красноярский государственный педагогический университет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им. В.П. Астафьева</w:t>
      </w:r>
    </w:p>
    <w:p w:rsidR="00065911" w:rsidRPr="003A1659" w:rsidRDefault="00065911" w:rsidP="00065911">
      <w:pPr>
        <w:shd w:val="clear" w:color="auto" w:fill="FFFFFF"/>
        <w:tabs>
          <w:tab w:val="left" w:leader="underscore" w:pos="74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tabs>
          <w:tab w:val="left" w:leader="underscore" w:pos="74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Филологический факультет</w:t>
      </w:r>
    </w:p>
    <w:p w:rsidR="00065911" w:rsidRPr="003A1659" w:rsidRDefault="00065911" w:rsidP="00065911">
      <w:pPr>
        <w:shd w:val="clear" w:color="auto" w:fill="FFFFFF"/>
        <w:tabs>
          <w:tab w:val="left" w:leader="underscore" w:pos="61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tabs>
          <w:tab w:val="left" w:leader="underscore" w:pos="61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Кафедра </w:t>
      </w:r>
      <w:r w:rsidRPr="003A165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общего языкознания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065911" w:rsidRPr="003A1659" w:rsidTr="000834A0">
        <w:tc>
          <w:tcPr>
            <w:tcW w:w="478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УТВЕРЖДЕНО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заседании кафедры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Протокол № </w:t>
            </w:r>
            <w:r w:rsidR="009A1F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«</w:t>
            </w:r>
            <w:r w:rsidR="009A1F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</w:t>
            </w: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 мая 20</w:t>
            </w:r>
            <w:r w:rsidR="009A1F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  <w:r w:rsidRPr="003A16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65911" w:rsidRPr="003A1659" w:rsidRDefault="00065911" w:rsidP="000834A0">
            <w:pPr>
              <w:tabs>
                <w:tab w:val="right" w:pos="456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97" w:type="dxa"/>
            <w:shd w:val="clear" w:color="auto" w:fill="auto"/>
          </w:tcPr>
          <w:p w:rsidR="00065911" w:rsidRPr="00B3481C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ОДОБРЕНО</w:t>
            </w:r>
          </w:p>
          <w:p w:rsidR="00065911" w:rsidRPr="00B3481C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заседании научно-методического совета специальности (направления подготовки)</w:t>
            </w:r>
          </w:p>
          <w:p w:rsidR="00065911" w:rsidRPr="00B3481C" w:rsidRDefault="00065911" w:rsidP="000834A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Протокол № 8</w:t>
            </w:r>
          </w:p>
          <w:p w:rsidR="00065911" w:rsidRPr="00B3481C" w:rsidRDefault="00065911" w:rsidP="000834A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«</w:t>
            </w:r>
            <w:r w:rsidR="009A1F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 мая 20</w:t>
            </w:r>
            <w:r w:rsidR="009A1F0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г.</w:t>
            </w:r>
            <w:r w:rsidRPr="00B3481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65911" w:rsidRPr="00B3481C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48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3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ФОНД</w:t>
      </w:r>
      <w:r w:rsidRPr="003A1659">
        <w:rPr>
          <w:rFonts w:ascii="Times New Roman" w:eastAsia="Arial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ОЦЕНОЧНЫХ СРЕДСТВ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проведения текущего контроля успеваемости и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промежуточной аттестации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дисциплине 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«Педагогическая риторика»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Направление подготовки: 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образование 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</w:pPr>
      <w:r w:rsidRPr="003A16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 xml:space="preserve">Направленность (профиль) образовательной программы 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>Технология с основами предпринимательства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Квалификация:  бакалавр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Составитель: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Устьянцева Е.В.</w:t>
      </w:r>
    </w:p>
    <w:p w:rsidR="00065911" w:rsidRPr="003A1659" w:rsidRDefault="00065911" w:rsidP="00065911">
      <w:pPr>
        <w:tabs>
          <w:tab w:val="left" w:pos="58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1.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Назначение фонда оценочных средств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Целью создания ФОС дисциплины «Педагогическая риторика»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 дисциплины.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1.2. ФОС дисциплины «Педагогическая риторика» решает задачи: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контроль и управление процессом приобретения  студентами необходимых знаний, умений, навыков и уровня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сформированности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компетенций, определенных в ФГОС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ВО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соответствующему направлению подготовки;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1.3. ФОС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разработан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нормативных документов: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i-IN" w:bidi="hi-I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федерального государственного образовательного стандарта высшего образования по направлению подготовки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едагогическое образование (уровень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бакалавриата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), утвержденным приказом Министерством образования и науки Российской федерации от 22 февраля 2018 г. № 122;</w:t>
      </w:r>
    </w:p>
    <w:p w:rsidR="00065911" w:rsidRPr="003A1659" w:rsidRDefault="00065911" w:rsidP="000659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образовательной программы</w:t>
      </w:r>
      <w:r w:rsidRPr="003A16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>Технология с основами предпринимательства</w:t>
      </w:r>
      <w:r w:rsidRPr="003A16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hi-IN" w:bidi="hi-IN"/>
        </w:rPr>
        <w:t>, за</w:t>
      </w:r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очной формы </w:t>
      </w:r>
      <w:proofErr w:type="gramStart"/>
      <w:r w:rsidRPr="003A16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обучения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высшего образования по направлению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подготовки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44.03.0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едагогическое образование;</w:t>
      </w:r>
    </w:p>
    <w:p w:rsidR="00065911" w:rsidRPr="003A1659" w:rsidRDefault="00065911" w:rsidP="00065911">
      <w:pPr>
        <w:shd w:val="clear" w:color="auto" w:fill="FFFFFF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бакалавриата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программам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специалитета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  <w:proofErr w:type="gramEnd"/>
    </w:p>
    <w:p w:rsidR="00065911" w:rsidRPr="003A1659" w:rsidRDefault="00065911" w:rsidP="00065911">
      <w:pPr>
        <w:shd w:val="clear" w:color="auto" w:fill="FFFFFF"/>
        <w:tabs>
          <w:tab w:val="left" w:pos="1157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2. </w:t>
      </w: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компетенций, подлежащих формированию в рамках дисциплины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065911" w:rsidRPr="003A1659" w:rsidRDefault="00065911" w:rsidP="0006591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2.1. Перечень компетенций, формируемых в процессе изучения дисциплины: </w:t>
      </w:r>
    </w:p>
    <w:p w:rsidR="00065911" w:rsidRPr="007032D1" w:rsidRDefault="00065911" w:rsidP="0006591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УК-4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языке(ах);</w:t>
      </w:r>
    </w:p>
    <w:p w:rsidR="00065911" w:rsidRPr="007032D1" w:rsidRDefault="00065911" w:rsidP="0006591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ОПК-7 </w:t>
      </w:r>
      <w:proofErr w:type="gramStart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взаимодействовать с участниками образовательных отношений в рамках реализации образовательных программ;</w:t>
      </w:r>
    </w:p>
    <w:p w:rsidR="00065911" w:rsidRPr="007032D1" w:rsidRDefault="00065911" w:rsidP="00065911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ПК-1 </w:t>
      </w:r>
      <w:proofErr w:type="gramStart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70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индивидуальную совместную учебно-проектную деятельность обучающихся в соответствующей предметной области.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065911" w:rsidRPr="003A1659" w:rsidSect="003A165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2.2. Оценочные средства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938"/>
        <w:gridCol w:w="1882"/>
        <w:gridCol w:w="993"/>
        <w:gridCol w:w="1665"/>
      </w:tblGrid>
      <w:tr w:rsidR="00065911" w:rsidRPr="00C2631B" w:rsidTr="000834A0">
        <w:tc>
          <w:tcPr>
            <w:tcW w:w="2235" w:type="dxa"/>
            <w:vMerge w:val="restart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Компетенция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ind w:left="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Тип контроля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Оценочное средство/КИМ</w:t>
            </w:r>
          </w:p>
        </w:tc>
      </w:tr>
      <w:tr w:rsidR="00065911" w:rsidRPr="00C2631B" w:rsidTr="000834A0">
        <w:tc>
          <w:tcPr>
            <w:tcW w:w="2235" w:type="dxa"/>
            <w:vMerge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1665" w:type="dxa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Форма</w:t>
            </w:r>
          </w:p>
        </w:tc>
      </w:tr>
      <w:tr w:rsidR="00065911" w:rsidRPr="00C2631B" w:rsidTr="000834A0">
        <w:tc>
          <w:tcPr>
            <w:tcW w:w="2235" w:type="dxa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eastAsia="zh-CN"/>
              </w:rPr>
            </w:pPr>
            <w:r w:rsidRPr="00C26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C26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м(</w:t>
            </w:r>
            <w:proofErr w:type="spellStart"/>
            <w:proofErr w:type="gramEnd"/>
            <w:r w:rsidRPr="00C26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ых</w:t>
            </w:r>
            <w:proofErr w:type="spellEnd"/>
            <w:r w:rsidRPr="00C26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языке(ах).</w:t>
            </w:r>
          </w:p>
        </w:tc>
        <w:tc>
          <w:tcPr>
            <w:tcW w:w="7938" w:type="dxa"/>
            <w:shd w:val="clear" w:color="auto" w:fill="auto"/>
          </w:tcPr>
          <w:p w:rsidR="00065911" w:rsidRPr="00C2631B" w:rsidRDefault="00065911" w:rsidP="00065911">
            <w:pPr>
              <w:suppressAutoHyphens/>
              <w:spacing w:after="0" w:line="240" w:lineRule="auto"/>
              <w:ind w:right="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Иностранный язык,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 и культура речи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графика, учебная практика, учебная практика по технологическим дисциплинам, подготовка к сдаче и сдача государственного экзамена, выполнение и защита ВКР.</w:t>
            </w:r>
          </w:p>
        </w:tc>
        <w:tc>
          <w:tcPr>
            <w:tcW w:w="1882" w:type="dxa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Текущий контроль успеваемости</w:t>
            </w: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Устная работа на практических занятиях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аннотации к статье.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рецензии на статью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речевого высказывания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Зачет</w:t>
            </w:r>
          </w:p>
        </w:tc>
      </w:tr>
      <w:tr w:rsidR="00065911" w:rsidRPr="00C2631B" w:rsidTr="000834A0">
        <w:tc>
          <w:tcPr>
            <w:tcW w:w="2235" w:type="dxa"/>
            <w:shd w:val="clear" w:color="auto" w:fill="auto"/>
          </w:tcPr>
          <w:p w:rsidR="00065911" w:rsidRPr="00C2631B" w:rsidRDefault="00065911" w:rsidP="000834A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ОПК-7 </w:t>
            </w:r>
            <w:proofErr w:type="gramStart"/>
            <w:r w:rsidRPr="00C26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26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программ.</w:t>
            </w:r>
          </w:p>
        </w:tc>
        <w:tc>
          <w:tcPr>
            <w:tcW w:w="7938" w:type="dxa"/>
            <w:shd w:val="clear" w:color="auto" w:fill="auto"/>
          </w:tcPr>
          <w:p w:rsidR="00065911" w:rsidRPr="00C2631B" w:rsidRDefault="00065911" w:rsidP="000659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Иностранный язык,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 и культура речи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педагогическая </w:t>
            </w:r>
            <w:proofErr w:type="spell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конфликтология</w:t>
            </w:r>
            <w:proofErr w:type="spell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методика работы с классным коллективом, теория и методика решения коммуникативных задач, учебная практика: введение в профессию, учебная практика (проектно-технологическая), производственная практика: педагогическая практика интерна, подготовка к сдаче и сдача государственного экзамена,  выполнение и защита ВКР.</w:t>
            </w:r>
          </w:p>
        </w:tc>
        <w:tc>
          <w:tcPr>
            <w:tcW w:w="1882" w:type="dxa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Текущий контроль успеваемости</w:t>
            </w: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166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Устная работа на практических занятиях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аннотации к статье.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рецензии на статью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речевого высказывания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Зачет</w:t>
            </w:r>
          </w:p>
        </w:tc>
      </w:tr>
      <w:tr w:rsidR="00065911" w:rsidRPr="00C2631B" w:rsidTr="000834A0">
        <w:tc>
          <w:tcPr>
            <w:tcW w:w="2235" w:type="dxa"/>
            <w:shd w:val="clear" w:color="auto" w:fill="auto"/>
          </w:tcPr>
          <w:p w:rsidR="00065911" w:rsidRPr="00C2631B" w:rsidRDefault="00065911" w:rsidP="0008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ПК-1 </w:t>
            </w:r>
            <w:proofErr w:type="gramStart"/>
            <w:r w:rsidRPr="00C263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2631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индивидуальную совместную учебно-проектную деятельность обучающихся в соответствующей предметной области.</w:t>
            </w:r>
          </w:p>
          <w:p w:rsidR="00065911" w:rsidRPr="00C2631B" w:rsidRDefault="00065911" w:rsidP="000834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:rsidR="00065911" w:rsidRPr="00C2631B" w:rsidRDefault="00065911" w:rsidP="000659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Естественнонаучная картина мира, культурология, социология, иностранный язык, информационно-коммуникационные технологии в образовании и социальной сфере,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 и культура речи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основы ЗОЖ и гигиена, анатомия и возрастная физиология, безопасность жизнедеятельности, физическая культура и спорт, физическая культура и спорт (элективные дисциплины:</w:t>
            </w:r>
            <w:proofErr w:type="gram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Элективная дисциплина по общей физической подготовке / Элективная дисциплина по подвижным и спортивным играм / Элективная дисциплина по физической культуре для обучающихся с ОВЗ и инвалидов)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>, современные технологии инклюзивного образования, проектирование индивидуальных образовательных маршрутов детей с ОВЗ, основы математической обработки информации, основы учебно-исследовательской работы (профильное исследование), теория обучения и воспитания, проектирование урока по требованию ФГОС, основы предметно-профильной подготовки, физика, основы робототехники,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теоретическая</w:t>
            </w:r>
            <w:proofErr w:type="gram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механика, материаловедение, школьный практикум по дисциплинам (профиля подготовки),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технологии современного образования (по профилю подготовки), 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электротехника, современное производство, прикладная механика, машиноведение, технологии малого бизнеса,   налоговая система Российской Федерации, графика, охрана труда и техника безопасности на производстве и в школе, техническое моделирование, основы систем разработки виртуальных приборов, прикладной маркетинг и менеджмент, основы электроники и </w:t>
            </w:r>
            <w:proofErr w:type="spell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схемотехники</w:t>
            </w:r>
            <w:proofErr w:type="spell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основы программируемой микроэлектроники, учебная практика: ознакомительная практика</w:t>
            </w:r>
            <w:proofErr w:type="gramEnd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gramStart"/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 xml:space="preserve">, производственная практика: преддипломная практика, учебная практика (ознакомительная) "Введение в профессию" (работодатель), учебная практика (проектно-технологическая), междисциплинарный практикум, педагогическая практика, 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производственная практика: педагогическая практика интерна, учебная практика: общественно-педагогическая практика, производственная практика: вожатская практика, учебная практика, учебная практика по технологическим дисциплинам, подготовка к сдаче и сдача государственного экзамена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  <w:t>, выполнение  и защита выпускной квалификационной работы</w:t>
            </w: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ab/>
            </w:r>
            <w:proofErr w:type="gramEnd"/>
          </w:p>
        </w:tc>
        <w:tc>
          <w:tcPr>
            <w:tcW w:w="1882" w:type="dxa"/>
            <w:shd w:val="clear" w:color="auto" w:fill="auto"/>
          </w:tcPr>
          <w:p w:rsidR="00065911" w:rsidRPr="00C2631B" w:rsidRDefault="00065911" w:rsidP="000834A0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Текущий контроль успеваемости</w:t>
            </w:r>
          </w:p>
          <w:p w:rsidR="00065911" w:rsidRPr="00C2631B" w:rsidRDefault="00065911" w:rsidP="000834A0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65911" w:rsidRPr="00C2631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631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  <w:tc>
          <w:tcPr>
            <w:tcW w:w="993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5911" w:rsidRPr="003A1659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Устная работа на практических занятиях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Подготовка аннотации к статье.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рецензии на статью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речевого высказывания</w:t>
            </w:r>
          </w:p>
          <w:p w:rsidR="00065911" w:rsidRPr="003A1659" w:rsidRDefault="00065911" w:rsidP="000834A0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Зачет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3. Фонд оценочных сре</w:t>
      </w:r>
      <w:proofErr w:type="gramStart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дств дл</w:t>
      </w:r>
      <w:proofErr w:type="gramEnd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я промежуточной аттестации 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3.1. Фонды оценочных сре</w:t>
      </w:r>
      <w:proofErr w:type="gram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дств вкл</w:t>
      </w:r>
      <w:proofErr w:type="gram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ючают: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зачет.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3.2. Оценочные средства 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3.2.1. Оценочное средство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зачет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Критерии оценивания по оценочному средству </w:t>
      </w: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 –  зачет</w:t>
      </w: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9"/>
        <w:gridCol w:w="4679"/>
        <w:gridCol w:w="4679"/>
      </w:tblGrid>
      <w:tr w:rsidR="00065911" w:rsidRPr="009E69AB" w:rsidTr="000834A0">
        <w:tc>
          <w:tcPr>
            <w:tcW w:w="1101" w:type="dxa"/>
            <w:vMerge w:val="restart"/>
            <w:shd w:val="clear" w:color="auto" w:fill="8EAADB"/>
            <w:hideMark/>
          </w:tcPr>
          <w:p w:rsidR="00065911" w:rsidRPr="009E69A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Формируемые</w:t>
            </w:r>
          </w:p>
          <w:p w:rsidR="00065911" w:rsidRPr="009E69AB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компетенции</w:t>
            </w:r>
          </w:p>
        </w:tc>
        <w:tc>
          <w:tcPr>
            <w:tcW w:w="4679" w:type="dxa"/>
            <w:shd w:val="clear" w:color="auto" w:fill="8EAADB"/>
            <w:hideMark/>
          </w:tcPr>
          <w:p w:rsidR="00065911" w:rsidRPr="009E69AB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Продвинутый уровень </w:t>
            </w:r>
            <w:proofErr w:type="spellStart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сформированности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679" w:type="dxa"/>
            <w:shd w:val="clear" w:color="auto" w:fill="8EAADB"/>
            <w:hideMark/>
          </w:tcPr>
          <w:p w:rsidR="00065911" w:rsidRPr="009E69AB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Базовый уровень </w:t>
            </w:r>
            <w:proofErr w:type="spellStart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сформированности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679" w:type="dxa"/>
            <w:shd w:val="clear" w:color="auto" w:fill="8EAADB"/>
            <w:hideMark/>
          </w:tcPr>
          <w:p w:rsidR="00065911" w:rsidRPr="009E69AB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Пороговый уровень </w:t>
            </w:r>
            <w:proofErr w:type="spellStart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сформированности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компетенций</w:t>
            </w:r>
          </w:p>
        </w:tc>
      </w:tr>
      <w:tr w:rsidR="00065911" w:rsidRPr="009E69AB" w:rsidTr="000834A0">
        <w:tc>
          <w:tcPr>
            <w:tcW w:w="1101" w:type="dxa"/>
            <w:vMerge/>
            <w:shd w:val="clear" w:color="auto" w:fill="8EAADB"/>
            <w:hideMark/>
          </w:tcPr>
          <w:p w:rsidR="00065911" w:rsidRPr="009E69AB" w:rsidRDefault="00065911" w:rsidP="000834A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B4C6E7"/>
            <w:hideMark/>
          </w:tcPr>
          <w:p w:rsidR="00065911" w:rsidRPr="009E69A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(87-100 баллов)</w:t>
            </w:r>
          </w:p>
          <w:p w:rsidR="00065911" w:rsidRPr="009E69AB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отлично</w:t>
            </w:r>
          </w:p>
        </w:tc>
        <w:tc>
          <w:tcPr>
            <w:tcW w:w="4679" w:type="dxa"/>
            <w:shd w:val="clear" w:color="auto" w:fill="B4C6E7"/>
            <w:hideMark/>
          </w:tcPr>
          <w:p w:rsidR="00065911" w:rsidRPr="009E69A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(73-86 баллов)</w:t>
            </w:r>
          </w:p>
          <w:p w:rsidR="00065911" w:rsidRPr="009E69AB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хорошо</w:t>
            </w:r>
          </w:p>
        </w:tc>
        <w:tc>
          <w:tcPr>
            <w:tcW w:w="4679" w:type="dxa"/>
            <w:shd w:val="clear" w:color="auto" w:fill="B4C6E7"/>
            <w:hideMark/>
          </w:tcPr>
          <w:p w:rsidR="00065911" w:rsidRPr="009E69AB" w:rsidRDefault="00065911" w:rsidP="000834A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(60-72 балла)*</w:t>
            </w:r>
          </w:p>
          <w:p w:rsidR="00065911" w:rsidRPr="009E69AB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удовлетворительно</w:t>
            </w:r>
          </w:p>
        </w:tc>
      </w:tr>
      <w:tr w:rsidR="00065911" w:rsidRPr="009E69AB" w:rsidTr="000834A0">
        <w:trPr>
          <w:trHeight w:val="1413"/>
        </w:trPr>
        <w:tc>
          <w:tcPr>
            <w:tcW w:w="1101" w:type="dxa"/>
            <w:shd w:val="clear" w:color="auto" w:fill="8EAADB"/>
            <w:hideMark/>
          </w:tcPr>
          <w:p w:rsidR="00065911" w:rsidRPr="009E69AB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2060"/>
                <w:kern w:val="3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УК-4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0834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продвинутом уровне </w:t>
            </w: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</w:t>
            </w: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м(</w:t>
            </w:r>
            <w:proofErr w:type="spellStart"/>
            <w:proofErr w:type="gram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ых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языке(ах).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0834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базовом уровне </w:t>
            </w: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языке(ах).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0834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пороговом уровне </w:t>
            </w: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языке(ах).</w:t>
            </w:r>
          </w:p>
        </w:tc>
      </w:tr>
      <w:tr w:rsidR="00065911" w:rsidRPr="009E69AB" w:rsidTr="000834A0">
        <w:trPr>
          <w:trHeight w:val="1413"/>
        </w:trPr>
        <w:tc>
          <w:tcPr>
            <w:tcW w:w="1101" w:type="dxa"/>
            <w:shd w:val="clear" w:color="auto" w:fill="8EAADB"/>
          </w:tcPr>
          <w:p w:rsidR="00065911" w:rsidRPr="009E69AB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ОПК-7</w:t>
            </w:r>
          </w:p>
        </w:tc>
        <w:tc>
          <w:tcPr>
            <w:tcW w:w="4679" w:type="dxa"/>
            <w:shd w:val="clear" w:color="auto" w:fill="B4C6E7"/>
          </w:tcPr>
          <w:p w:rsidR="00065911" w:rsidRPr="009E69AB" w:rsidRDefault="00065911" w:rsidP="000834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продвинутом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программ.</w:t>
            </w:r>
          </w:p>
        </w:tc>
        <w:tc>
          <w:tcPr>
            <w:tcW w:w="4679" w:type="dxa"/>
            <w:shd w:val="clear" w:color="auto" w:fill="B4C6E7"/>
          </w:tcPr>
          <w:p w:rsidR="00065911" w:rsidRPr="009E69AB" w:rsidRDefault="00065911" w:rsidP="000834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базовом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программ.</w:t>
            </w:r>
          </w:p>
        </w:tc>
        <w:tc>
          <w:tcPr>
            <w:tcW w:w="4679" w:type="dxa"/>
            <w:shd w:val="clear" w:color="auto" w:fill="B4C6E7"/>
          </w:tcPr>
          <w:p w:rsidR="00065911" w:rsidRPr="009E69AB" w:rsidRDefault="00065911" w:rsidP="000834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пороговом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программ.</w:t>
            </w:r>
          </w:p>
        </w:tc>
      </w:tr>
      <w:tr w:rsidR="00065911" w:rsidRPr="009E69AB" w:rsidTr="000834A0">
        <w:trPr>
          <w:trHeight w:val="1413"/>
        </w:trPr>
        <w:tc>
          <w:tcPr>
            <w:tcW w:w="1101" w:type="dxa"/>
            <w:shd w:val="clear" w:color="auto" w:fill="8EAADB"/>
            <w:hideMark/>
          </w:tcPr>
          <w:p w:rsidR="00065911" w:rsidRPr="009E69AB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zh-CN"/>
              </w:rPr>
              <w:lastRenderedPageBreak/>
              <w:t>ПК-1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08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hAnsi="Times New Roman" w:cs="Times New Roman"/>
                <w:sz w:val="24"/>
                <w:szCs w:val="24"/>
              </w:rPr>
              <w:t xml:space="preserve">На продвинутом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индивидуальную совместную учебно-проектную деятельность обучающихся в соответствующей предметной области.</w:t>
            </w:r>
          </w:p>
          <w:p w:rsidR="00065911" w:rsidRPr="009E69AB" w:rsidRDefault="00065911" w:rsidP="000834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083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базовом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индивидуальную совместную учебно-проектную деятельность обучающихся в соответствующей предметной области.</w:t>
            </w:r>
          </w:p>
        </w:tc>
        <w:tc>
          <w:tcPr>
            <w:tcW w:w="4679" w:type="dxa"/>
            <w:shd w:val="clear" w:color="auto" w:fill="D9E2F3"/>
            <w:hideMark/>
          </w:tcPr>
          <w:p w:rsidR="00065911" w:rsidRPr="009E69AB" w:rsidRDefault="00065911" w:rsidP="000834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пороговом уровне </w:t>
            </w:r>
            <w:proofErr w:type="gramStart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E69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индивидуальную совместную учебно-проектную деятельность обучающихся в соответствующей предметной области.</w:t>
            </w:r>
          </w:p>
        </w:tc>
      </w:tr>
    </w:tbl>
    <w:p w:rsidR="00065911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*Менее 60 баллов – компетенция не сформирована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sectPr w:rsidR="00065911" w:rsidRPr="003A1659" w:rsidSect="003A1659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4. Фонд оценочных сре</w:t>
      </w:r>
      <w:proofErr w:type="gramStart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дств дл</w:t>
      </w:r>
      <w:proofErr w:type="gramEnd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я текущего контроля успеваемости</w:t>
      </w:r>
    </w:p>
    <w:p w:rsidR="00065911" w:rsidRPr="003A1659" w:rsidRDefault="00065911" w:rsidP="00065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4.1. Фонды оценочных сре</w:t>
      </w:r>
      <w:proofErr w:type="gramStart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дств вкл</w:t>
      </w:r>
      <w:proofErr w:type="gramEnd"/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ючают: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работа над ошибками входного контрольного диктанта, устная работа на практических занятиях,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подготовка конспектов к занятиям, выступление с докладом, подготовка презентации к докладу, тестирование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065911" w:rsidRPr="003A1659" w:rsidRDefault="00065911" w:rsidP="00065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4.2 Критерии оценивания см. в технологической карте рейтинга рабочей программы дисциплины</w:t>
      </w: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4.2.1. Критерии оценивания по оценочному средству 1 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устная работа на практических занятиях.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65911" w:rsidRPr="003A1659" w:rsidTr="000834A0">
        <w:trPr>
          <w:jc w:val="center"/>
        </w:trPr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Глубина анализа источников </w:t>
            </w:r>
          </w:p>
        </w:tc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4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Умение отвечать на дополнительные вопросы</w:t>
            </w:r>
          </w:p>
        </w:tc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4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00" w:type="pct"/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  <w:t>10</w:t>
            </w: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×</w:t>
            </w:r>
            <w:r w:rsidRPr="003A1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 занятия = 20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4.2.2. Критерии оценивания по оценочному средству 2 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подготовка аннотации к статье.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Соответствие требованиям жанра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Наличие всех компонентов аннотации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  <w:t>4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Глубина анализа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4.2.3. Критерии оценивания по оценочному средству 3 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подготовка рецензии на статью.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Соответствие требованиям жанра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Наличие всех компонентов рецензии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  <w:t>4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Глубина анализа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Ясность и логичность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4.2.4. Критерии оценивания по оценочному средству 4 –</w:t>
      </w: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создание речевого высказывания.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Соответствие требованиям жанра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Наличие всех компонентов </w:t>
            </w: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соответствующего жанра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Arial" w:hAnsi="Times New Roman" w:cs="Times New Roman"/>
                <w:bCs/>
                <w:kern w:val="3"/>
                <w:sz w:val="28"/>
                <w:szCs w:val="28"/>
              </w:rPr>
              <w:lastRenderedPageBreak/>
              <w:t>3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Глубина раскрытия темы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Ясность и логичность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A16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Практическое применение ранее изученных теоретических сведений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65911" w:rsidRPr="003A1659" w:rsidTr="000834A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065911" w:rsidRPr="003A1659" w:rsidRDefault="00065911" w:rsidP="0006591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5. Оценочные средства (контрольно-измерительные материалы)</w:t>
      </w:r>
    </w:p>
    <w:p w:rsidR="00065911" w:rsidRPr="003A1659" w:rsidRDefault="00065911" w:rsidP="000659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Статьи для рецензии и аннотации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1. М.А. Григорьев Использование императивных речевых жанров в речи учителя (см. Молодая филология</w:t>
      </w:r>
      <w:proofErr w:type="gram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  <w:proofErr w:type="gramEnd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(</w:t>
      </w:r>
      <w:proofErr w:type="gram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с</w:t>
      </w:r>
      <w:proofErr w:type="gramEnd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б. науч. </w:t>
      </w:r>
      <w:proofErr w:type="gram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Трудов).</w:t>
      </w:r>
      <w:proofErr w:type="gramEnd"/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–</w:t>
      </w: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Новосибирск.</w:t>
      </w: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–</w:t>
      </w: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1996.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«Китов, которые держат на себе воспитание,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возмож­но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чуть больше тех, которые по мифическим представ­лениям древних давились под тяжестью якобы плоской Земли. Но сколько бы их ни было, один,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моему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убеж­дению, был и останется главным. Таким главным Китом воспитания я считаю общение.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Фрагмент статьи Ш. А. </w:t>
      </w:r>
      <w:proofErr w:type="spell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Амонашвили</w:t>
      </w:r>
      <w:proofErr w:type="spellEnd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«Что такое педагогическое общение: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«Общение часто считают диалогом или подразумевают под ним передачу информации. Встречаются попытки объяснить общение как условие благоприятного психологического климата в коллективе.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Действительный же смысл общения остается за пределами всех перечисленных мною внешних черт. Люди не только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взаимовлияют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друг на друга, не только обмениваются информацией, не только упорядочивают отношения между собой </w:t>
      </w: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 эти элементы еще не определяют са­мой сути. А суть в том, что в общении люди реализуют свою человечность, свою индивидуальность и неповторимость, то есть живут. Каждый завершенный акт общений </w:t>
      </w: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это клеточка развивающейся человеческой жизни </w:t>
      </w:r>
      <w:r w:rsidRPr="003A1659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–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личной и общественной.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Широкое философское понимание общения позволяет мне выдвинуть формулу, которой я приписываю черты педагогической аксиомы: общение есть и основа и суть, и интегральный метод воспитания. Хотя аксиома не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требует доказательств, все-таки поясню: без общения воспитателя с воспитанником воспитания не состоится, каково оно в воспитании, таково и воспитание; любой конкретный метод, прием, способ воспитания могут существовать только в общении.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 тут важны не только приемы и методы, но и уникальные свойства личности воспитателя. Общаясь с учителем, ребенок усваивает умение жить среди людей, понимать других, сопереживать, сочувствовать. Помогать другим, заботится о других.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 все же суть педагогического общения, мне кажется, наиболее точно определил Лев Николаевич Толстой, назвав его «духом школы». «Есть в школе что-то неопределенное, не подчиняющееся руководству учителя, что-то совершенно неизвестное в науке педагогике и вместе с тем составляющее сущность успешного учения – это дух школы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… Э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тот дух школы есть что-то быстро сообщающееся даже учителю и выражающееся. Очевидно, в звуках голоса, глазах, движениях, напряженности соревнования, что-то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весьма осязательное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необходимое и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драгоценнейшее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потому долженствующее быть целью всякого учителя».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 школьной жизни общение возникает на уроке, на перемене, во время внеклассных занятий. Однако если в любой из этих ситуаций общение будет лишено духа искренности со стороны учителя, то его вряд ли можно считать педагогическим».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Тексты для анализа и создания речевого высказывания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Выберите одно из предложенных заданий и составьте свой собственный текст, соблюдая классическую структуру ораторской речи (выделите в составленной речи элементы этой структуры).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1. Как мои увлечения влияют на мой язык?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Эссе, выражающее согласие или несогласие с точкой зрения, изложенной в чужом тексте (по текстам из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интернет-дневников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приведенным ниже).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«Россия»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Почему-то я задумался о своем отношении к Родине. Оно ведь оформилось четко совсем недавно, года три-четыре назад. До тридцати я едва ли вообще задумывался о России. Мне хватало своих маленьких забот, чтобы не думать о том, люблю ли я свою страну. Теперь, крепко стоя на ногах,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многое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повидав и объехав полмира, я знаю: да, люблю. Почему?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Я живу здесь уже вторую половину жизни, и до сих пор не могу налюбоваться нашими бескрайними полями, дремучими лесами и заливными лугами.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Я честно отслужил в армии два года и горжусь этим.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Я видел такие дороги,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дураков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воровство, которые и не снились рядовому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бундесбюргеру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Это помогает мне успешно ходить пешком, вежливо общаться с соотечественниками и воровать, не раздумывая.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Лучшим в мире алкогольным напитком я считаю самогонку бабы Тани.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– За границей я испытываю удовольствие, отвечая на вопрос «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Where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are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you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from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?»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Меня расстроил распад СССР. Государственную независимость Украины и Белоруссии я до сих пор считаю идиотизмом.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Фразу «Еще бы! Москва — самый дорогой город в Европе!» я говорю регулярно со смешанным чувством неприязни и гордости.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После третьей рюмки мы с женой частенько говорим о том, что католицизм — наша любимая религия. Однако, встретив в городе православного батюшку, я ловлю себя на непременном желании остановиться и поклониться ему.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Шампиньоны и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вешенки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 не считаю грибами.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Расстояния я измеряю в сотнях километров.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Мне нравится здесь, и я никуда не собираюсь отсюда уезжать.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«Норма или серость?»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некоторых пор меня волнует вопрос: в чем разница между нормой и серостью?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И есть ли она? Скажем, человек нормален. Ну что это значит? Здоров физически, здоров психически, психологические показатели — в норме. Ну, то есть любой тест психологический — в рамках нормы.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Пресловутый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АйКью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— не зашкаливает, но и не ниже допустимого порога. Внешность вполне презентабельная — не красавец ослепляющий, но и нельзя сказать, что смотреть на него неприятно.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Адекватен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работе и дома. Дружелюбен.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идет такой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нормальный-благополучный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индивидуум в толпе.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Ничем не выделяется, но и не хуже других.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серость ли это?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«Москва»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Москва уже давно забирает у своей страны все лучшее. Питерский интеллект. Сибирский энтузиазм. Южную страсть. Уральские танки. Северную нефть. Восточный лес. Москва забирает все лучшее и толстеет. Ее реальный радиус уже 100 километров. Она догадывается, что остается на выжженной земле. За пределами санитарного кольца обитают лишь презираемые ею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пьяницы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лентяи. Старики, больные и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психи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Она думает, что еще кое-что осталось. Сейчас-сейчас! Последний литр нефти. Последняя симпатичная девчонка. Последний умный программист. Зачем они там? Когда все в стране кончится, ей будет нечем питаться. Тогда она улетит. Она уже усиленно учит английский и норвежский. В Швейцарии уже открыты счета. В Испании уже ремонтируют виллы. Уже надет европейский цивильный костюм. Отлакированы двери в мир — Шереметьево и Домодедово. Она поднимется по трапу, сядет в свое кресло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бизнес-класса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По привычке достанет трубку, чтобы позвонить перед вылетом.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Кому?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«Интернет-зависимость»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Интернет-зависимость? Я искренне не понимаю этих разговоров-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размышлизмов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«Не тратим ли мы в Интернете драгоценное время нашей жизни? Не крадем ли сами себя у семьи/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друзей/детей/кошек/кактусов/собутыльников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проч.?»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Давайте-ка каждый определится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сам, что для него важно, и решит.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Интернет — инструмент. Его прикладное использование очевидно. Сначала был телеграф, потом телефон, теперь есть интернет и мобильные телефоны.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 это в веке XVIII ужаснуло бы. Ибо для сударей и сударынь того времени такое изобилие вариантов общения было бы просто ужасающим.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Когда общаться – писать письма – беседовать вальяжно за чашкой чая и рюмкой наливочки? Как все успеть, если два-три бала в год и один «приемный» день в неделю уже считались бурной светской жизнью?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Тезис «Мы больны Интернетом. Это зависимость, потому что мы не успеваем уделять должного внимания своим близким» кажется мне малоубедительным. Что угодно может отвлечь и украсть человека у его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близких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Сам человек и виноват, если не может распределить в своей жизни все должным образом и расставить правильные приоритеты. А игроки в казино? Карты? Гонщики? Профессиональные бытовые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пьяницы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опытные рыбаки и охотники? А любители полежать под </w:t>
      </w:r>
      <w:proofErr w:type="spellStart"/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ма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-шиной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набором инструментов? Разве все они, при серьезном подходе к любимому делу, не отнимают ОЧЕНЬ много времени от общения с </w:t>
      </w:r>
      <w:proofErr w:type="spellStart"/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лю-бимой</w:t>
      </w:r>
      <w:proofErr w:type="spellEnd"/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/ребенком/родителями/собакой-кошкой?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Нет, ответят мне, это ведь тоже все — часть жизни и общения. И будут правы.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Тогда прав и я.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Потому что и интернет-общение такая же часть жизни, как и рыбалка, например. Распределите приоритеты, и «болезнь» отступит.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вот если уже человек эти самые приоритеты не может распределить-настроить, не может отделить мух от котлет, вот тут уже и все симптомы болезни. Вот с этим к психоаналитику. Если сам или друзья-подруги не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помогут. Так что... как в известной басне... давайте не будем винить зеркало, если с личиком проблема. Проанализируйте лицо.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Так мне кажется.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Исходный текст «Подростки»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Насколько я помню, когда тебе 15–18 лет, начинается какой-то гормональный всплеск, перестройка обмена веществ (если я не прав в терминологии, пусть педиатры меня поправят). В этом возрасте хочется отличаться от родителей, отказаться от опостылевшей школьной формы, стать героем, перестроить мир, бороться с Системой. Не помните, кстати, сколько было Саше Ульянову, решившему застрелить государя?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Понравилось мне, как разумно решается этот вопрос в зажравшихся странах типа Великобритании. Отель, где я давеча отдыхал, был более чем наполовину наполнен британцами, и их отношения с подростками показались мне очень удачными.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Хочешь бунтовать? Ради Бога!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Вот тебе твои любимые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панк-группы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диски почти из-под полы, почти запрещенные клубные концерты,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фан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-сайты с нецензурными выражениями, которые периодически закрывают по соображениям морали,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фэнзины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тиражом 150 экземпляров (мелованная бумага, 128 страниц, принимаются «Мастер Кард» и «Виза»).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Вот тебе твои наркотики: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кулончики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виде листка марихуаны (оказывается, их выпускают партиями по 300 тыс. штук в неделю!), пепельницы с этим же листком и надписью «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Free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me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!», возможность курить «Мальборо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лайт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вместе с мамой и папой, а также попробовать наргиле в любой из дюжины восточных забегаловок в твоем квартале (санитарные нормы проверены, принимаются «Мастер Кард» и «Виза»). </w:t>
      </w:r>
      <w:proofErr w:type="gramEnd"/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Вот тебе твоя эксцентричная внешность: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хна-тату</w:t>
      </w:r>
      <w:proofErr w:type="gram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(гарантированно смоется через 15 дней), прическа под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Джастина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Тимберлейка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(30 фунтов в специальной подпольной парикмахерской и 10 — в обычной на углу),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бандана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футболка с нецензурной надписью (качество гарантировано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Fruit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of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the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loom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принимаются «Мастер Кард» и «Виза»).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Что тебе еще, деточка? Ах, все уже надоело? Бунт — это вообще не прикольно? Неужели?! Ты что, собираешься вынуть из носа это прекрасное колечко, которое так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нравится бабушке Сью?! И наденешь костюм?! И галстук?! Боже мой, малыш, правда? Что-что? Ты будешь работать в офисе на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Рокет-роуд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?! И уже идешь в банк говорить о кредите? </w:t>
      </w:r>
    </w:p>
    <w:p w:rsidR="00065911" w:rsidRPr="003A1659" w:rsidRDefault="00065911" w:rsidP="00065911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ж, решать тебе, малыш. Нам трудно что-то тебе советовать. Вот разве только... не пора ли тебе завести «Мастер Кард»? Или все-таки «Виза»?</w:t>
      </w:r>
    </w:p>
    <w:p w:rsidR="00065911" w:rsidRPr="003A1659" w:rsidRDefault="00065911" w:rsidP="000659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анализа текста публичного выступления</w:t>
      </w:r>
    </w:p>
    <w:p w:rsidR="00065911" w:rsidRPr="003A1659" w:rsidRDefault="00065911" w:rsidP="0006591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выступления.</w:t>
      </w:r>
    </w:p>
    <w:p w:rsidR="00065911" w:rsidRPr="003A1659" w:rsidRDefault="00065911" w:rsidP="0006591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поддержания внимания.</w:t>
      </w:r>
    </w:p>
    <w:p w:rsidR="00065911" w:rsidRPr="003A1659" w:rsidRDefault="00065911" w:rsidP="0006591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особенности ораторской речи.</w:t>
      </w:r>
    </w:p>
    <w:p w:rsidR="00065911" w:rsidRPr="003A1659" w:rsidRDefault="00065911" w:rsidP="000659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911" w:rsidRPr="003A1659" w:rsidRDefault="00065911" w:rsidP="0006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 Стива Джобса на церемонии вручения дипломов</w:t>
      </w:r>
    </w:p>
    <w:p w:rsidR="00065911" w:rsidRPr="003A1659" w:rsidRDefault="00065911" w:rsidP="0006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выпускникам Стэнфорда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большая честь выступать на церемонии вручения дипломов выпускникам одного из лучших университетов мира. Сам я высшего учебного заведения никогда не заканчивал и так близко к выпуску из вуза еще не был.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расскажу вам три истории из своей жизни. </w:t>
      </w:r>
      <w:proofErr w:type="gram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ничего более, никаких громких слов, всего три истории </w:t>
      </w:r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(Первая история – про соединение точек.</w:t>
      </w:r>
      <w:proofErr w:type="gramEnd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A16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Вторая история – о любви и потере).</w:t>
      </w:r>
      <w:proofErr w:type="gramEnd"/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…Моя третья история о смерти. В 17 лет я прочитал чье-то высказывание, которое звучало примерно так: "Если вы будете каждый день проживать так, словно завтра умрете, в один день вы точно не ошибетесь". Эта цитата произвела на меня сильное впечатление, и с тех пор, вот уже 33 года, я каждое утро встаю у зеркала и спрашиваю себя: "Если мне завтра было бы суждено умереть, хотел бы я заняться тем, чем собираюсь заняться сегодня?" Если слишком много дней подряд я отвечал себе "нет", я понимал,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надо что-то менять. Осознание того, что я скоро умру – самая важная вещь, которая помогала мне принимать важные решения. Ведь почти всё – все внешние ожидания, гордость, страх опозориться или потерпеть неудачу – перед лицом смерти отпадает, и остается лишь действительно важное. Помнить, что ты умрешь, – лучший способ не попасться ловушку веры в то, что тебе есть что терять. Ты уже наг, и никаких причин не внять зову сердца нет.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год назад у меня обнаружили рак.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До того события я так близок к смерти никогда не был и, надеюсь, не окажусь еще несколько десятков лет. Пережив это событие, я сейчас могу сказать вам следующее с несколько большей уверенностью, чем когда смерть была полезным, но исключительно абстрактным понятием. Никто не хочет умирать. Даже люди, которые мечтают оказаться в раю, умирать для этого не хотят. Тем не менее, смерть – это пункт назначения, к которому мы все движемся. Никому еще смерти избежать не удалось. Так и должно быть, потому что смерть – лучшее изобретение жизни. Смерть работает на жизнь, удаляя старое и расчищая дорогу новому. Сейчас новое – это вы. Но однажды вы станете тем самым старым, и вас уберут с пути. Простите за драматизм, но так и есть. Ваше время ограничено, поэтому не тратьте его на то, чтобы прожить чужую жизнь. Не попадайте в заложники догм, не руководствуйтесь в жизни результатами размышлений других людей. Не позволяйте шуму мнений других заглушить ваш собственный внутренний голос, сердце и интуицию. Именно внутренний голос, сердце и интуиция каким-то образом уже знают, кем вы на самом деле хотите стать. Все остальное вторично.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молодости было потрясающее издание "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Whole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Earth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Catalog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(«Каталог всей Земли») – оно было одной из библий моего поколения. Выпускал этот каталог недалеко отсюда, в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Менло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-парк, некий Стюарт Брэнд, и делал он это весьма искусно. Происходило все в конце 60-х до появления персональных компьютеров и настольных издательских систем, поэтому все </w:t>
      </w: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делалось с помощью пишущих машинок, ножниц и фотокамер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Polaroid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был бумажный прародитель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существовавший за 35 лет до появления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был каталог, наполненный духом идеализма и рассказывающий о сложных приспособлениях и великих идеях. Стюарт и его команда выпустили несколько каталогов "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Whole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Earth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Catalog</w:t>
      </w:r>
      <w:proofErr w:type="spellEnd"/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", а когда идеи стали иссякать, они выпустили последний номер. Произошло это в середине 70-х, я тогда был вашего возраста. На задней обложке была фотография сельской дороги ранним утром – дороги, на которой может оказаться любой из нас, осмелься он отправиться в путешествие автостопом. Под фотографией были слова: "Будьте алчущими, будьте безрассудными". Это были прощальные слова команды издателей. "Будьте алчущими, будьте безрассудными". Я всегда желал этого себе, а сейчас желаю вам, выпускникам, готовым начать жизнь с нуля. Будьте алчущими, будьте безрассудными.</w:t>
      </w:r>
    </w:p>
    <w:p w:rsidR="00065911" w:rsidRPr="003A1659" w:rsidRDefault="00065911" w:rsidP="0006591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большое!</w:t>
      </w:r>
    </w:p>
    <w:p w:rsidR="00065911" w:rsidRPr="003A1659" w:rsidRDefault="00065911" w:rsidP="0006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911" w:rsidRPr="003A1659" w:rsidRDefault="00065911" w:rsidP="00065911">
      <w:pPr>
        <w:tabs>
          <w:tab w:val="num" w:pos="-5400"/>
        </w:tabs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Arial Unicode MS" w:hAnsi="Times New Roman" w:cs="Times New Roman"/>
          <w:b/>
          <w:sz w:val="28"/>
          <w:szCs w:val="28"/>
          <w:lang w:eastAsia="zh-CN"/>
        </w:rPr>
        <w:t xml:space="preserve">ВОПРОСЫ К ЗАЧЕТУ ПО ДИСЦИПЛИНЕ </w:t>
      </w:r>
    </w:p>
    <w:p w:rsidR="00065911" w:rsidRPr="003A1659" w:rsidRDefault="00065911" w:rsidP="00065911">
      <w:pPr>
        <w:suppressAutoHyphens/>
        <w:autoSpaceDE w:val="0"/>
        <w:spacing w:after="0" w:line="360" w:lineRule="auto"/>
        <w:ind w:firstLine="567"/>
        <w:jc w:val="center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 w:rsidRPr="003A1659">
        <w:rPr>
          <w:rFonts w:ascii="Times New Roman" w:eastAsia="Arial Unicode MS" w:hAnsi="Times New Roman" w:cs="Times New Roman"/>
          <w:b/>
          <w:sz w:val="28"/>
          <w:szCs w:val="28"/>
          <w:lang w:eastAsia="zh-CN"/>
        </w:rPr>
        <w:t>«ПЕДАГОГИЧЕСКАЯ РИТОРИКА»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529987504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риторика как разновидность частной риторики. История становления риторики как науки.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Этика речевого общения и этикетные формулы речи.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истории ораторского искусства. Софисты и риторика.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Риторика Древней Греции.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Риторика Древнего Рима.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Стили общения. Эффективность общения.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общение: сущность, специфика, функции.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Речевое событие. Речевая ситуация. Структура речевой ситуации. Речевой акт. Типы речевых актов.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Речевые ситуации в условиях педагогического процесса.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Законы современной общей риторики.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 ритора. Коммуникативные намерения. Требования к поведению говорящего и слушающего.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Выдающиеся ораторы прошлого. (Демосфен, Цицерон, </w:t>
      </w:r>
      <w:proofErr w:type="spellStart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Мирабо</w:t>
      </w:r>
      <w:proofErr w:type="spellEnd"/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Дантон,  А.Ф. Кони, А.В. Луначарский  и  др.).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Роды и виды ораторской речи.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ораторской речи.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готовиться к публичным выступлениям.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манере публичного выступления, интонации, жестах и мимике.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способах воздействия на слушателя.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Стилевые и жанровые особенности научного стиля.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Слагаемые эффективности делового общения.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Текст как продукт речевой деятельности.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sz w:val="28"/>
          <w:szCs w:val="28"/>
          <w:lang w:eastAsia="zh-CN"/>
        </w:rPr>
        <w:t>Риторический канон.</w:t>
      </w:r>
    </w:p>
    <w:p w:rsidR="00065911" w:rsidRPr="003A1659" w:rsidRDefault="00065911" w:rsidP="00065911">
      <w:pPr>
        <w:numPr>
          <w:ilvl w:val="0"/>
          <w:numId w:val="5"/>
        </w:numPr>
        <w:tabs>
          <w:tab w:val="clear" w:pos="644"/>
          <w:tab w:val="num" w:pos="-5400"/>
          <w:tab w:val="num" w:pos="0"/>
          <w:tab w:val="left" w:pos="900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Речевые жанры в профессиональной деятельности педагога.</w:t>
      </w:r>
    </w:p>
    <w:p w:rsidR="009A1F0E" w:rsidRDefault="00065911" w:rsidP="009A1F0E">
      <w:pPr>
        <w:pStyle w:val="10"/>
        <w:ind w:left="-57" w:right="-57" w:firstLine="709"/>
        <w:jc w:val="center"/>
      </w:pPr>
      <w:r w:rsidRPr="003A1659">
        <w:rPr>
          <w:bCs/>
          <w:sz w:val="28"/>
          <w:szCs w:val="28"/>
          <w:lang w:eastAsia="ru-RU"/>
        </w:rPr>
        <w:br w:type="page"/>
      </w:r>
      <w:bookmarkEnd w:id="1"/>
      <w:r w:rsidR="009A1F0E">
        <w:rPr>
          <w:b/>
          <w:bCs/>
          <w:sz w:val="28"/>
          <w:szCs w:val="28"/>
        </w:rPr>
        <w:lastRenderedPageBreak/>
        <w:t>Лист внесения изменений</w:t>
      </w:r>
    </w:p>
    <w:p w:rsidR="009A1F0E" w:rsidRDefault="009A1F0E" w:rsidP="009A1F0E">
      <w:pPr>
        <w:pStyle w:val="10"/>
        <w:ind w:left="-57" w:right="-57" w:firstLine="709"/>
        <w:rPr>
          <w:b/>
          <w:bCs/>
          <w:sz w:val="28"/>
          <w:szCs w:val="28"/>
        </w:rPr>
      </w:pPr>
    </w:p>
    <w:p w:rsidR="009A1F0E" w:rsidRDefault="009A1F0E" w:rsidP="009A1F0E">
      <w:pPr>
        <w:pStyle w:val="10"/>
        <w:ind w:left="-57" w:right="-57" w:firstLine="709"/>
        <w:jc w:val="both"/>
      </w:pPr>
      <w:r>
        <w:rPr>
          <w:sz w:val="28"/>
          <w:szCs w:val="28"/>
        </w:rPr>
        <w:t>Дополнения и изменения в учебной программе на 2020/2021 учебный год</w:t>
      </w:r>
    </w:p>
    <w:p w:rsidR="009A1F0E" w:rsidRDefault="009A1F0E" w:rsidP="009A1F0E">
      <w:pPr>
        <w:pStyle w:val="10"/>
        <w:ind w:left="-57" w:right="-57" w:firstLine="709"/>
        <w:jc w:val="both"/>
        <w:rPr>
          <w:sz w:val="28"/>
          <w:szCs w:val="28"/>
        </w:rPr>
      </w:pPr>
    </w:p>
    <w:p w:rsidR="009A1F0E" w:rsidRDefault="009A1F0E" w:rsidP="009A1F0E">
      <w:pPr>
        <w:pStyle w:val="10"/>
        <w:ind w:left="-57" w:right="-57" w:firstLine="709"/>
        <w:jc w:val="both"/>
      </w:pPr>
      <w:r>
        <w:rPr>
          <w:sz w:val="28"/>
          <w:szCs w:val="28"/>
        </w:rPr>
        <w:t xml:space="preserve">В учебную программу вносятся следующие изменения: </w:t>
      </w:r>
    </w:p>
    <w:p w:rsidR="009A1F0E" w:rsidRDefault="009A1F0E" w:rsidP="009A1F0E">
      <w:pPr>
        <w:pStyle w:val="10"/>
        <w:ind w:left="-57" w:right="-57" w:firstLine="709"/>
        <w:jc w:val="both"/>
        <w:rPr>
          <w:sz w:val="28"/>
          <w:szCs w:val="28"/>
        </w:rPr>
      </w:pPr>
    </w:p>
    <w:p w:rsidR="009A1F0E" w:rsidRDefault="009A1F0E" w:rsidP="009A1F0E">
      <w:pPr>
        <w:pStyle w:val="10"/>
        <w:ind w:right="-57" w:firstLine="709"/>
        <w:jc w:val="both"/>
      </w:pPr>
      <w:r>
        <w:rPr>
          <w:kern w:val="2"/>
          <w:sz w:val="28"/>
          <w:szCs w:val="28"/>
        </w:rPr>
        <w:t>1. На титульном листе РПД (РПП, РПМ) и ФОС изменено название ведомственной принадлежности «Министерство просвещения Российской Федерации» на основании распоряжения правительства РФ «О внесении изменений в сведения о КГПУ им. В.П. Астафьева» от 06.04.2020 № 907-р</w:t>
      </w:r>
    </w:p>
    <w:p w:rsidR="009A1F0E" w:rsidRDefault="009A1F0E" w:rsidP="009A1F0E">
      <w:pPr>
        <w:pStyle w:val="10"/>
        <w:ind w:left="1372" w:right="-57" w:firstLine="709"/>
        <w:jc w:val="both"/>
        <w:rPr>
          <w:sz w:val="28"/>
          <w:szCs w:val="28"/>
        </w:rPr>
      </w:pPr>
    </w:p>
    <w:p w:rsidR="009A1F0E" w:rsidRDefault="009A1F0E" w:rsidP="009A1F0E">
      <w:pPr>
        <w:pStyle w:val="10"/>
        <w:ind w:right="-57" w:firstLine="709"/>
        <w:jc w:val="both"/>
      </w:pPr>
      <w:r>
        <w:rPr>
          <w:sz w:val="28"/>
          <w:szCs w:val="28"/>
        </w:rPr>
        <w:t>Учебная программа пересмотрена и одобрена на заседании кафедры</w:t>
      </w:r>
      <w:r>
        <w:t xml:space="preserve"> </w:t>
      </w:r>
      <w:r>
        <w:rPr>
          <w:sz w:val="28"/>
          <w:szCs w:val="28"/>
        </w:rPr>
        <w:t xml:space="preserve"> «13» мая 2020 г., протокол № 7</w:t>
      </w:r>
    </w:p>
    <w:p w:rsidR="009A1F0E" w:rsidRDefault="009A1F0E" w:rsidP="009A1F0E">
      <w:pPr>
        <w:pStyle w:val="10"/>
        <w:ind w:left="-57" w:right="-57" w:firstLine="709"/>
        <w:jc w:val="both"/>
        <w:rPr>
          <w:sz w:val="28"/>
          <w:szCs w:val="28"/>
        </w:rPr>
      </w:pPr>
    </w:p>
    <w:p w:rsidR="009A1F0E" w:rsidRDefault="009A1F0E" w:rsidP="009A1F0E">
      <w:pPr>
        <w:pStyle w:val="10"/>
        <w:ind w:left="-57" w:right="-57" w:firstLine="709"/>
        <w:jc w:val="both"/>
        <w:rPr>
          <w:sz w:val="28"/>
          <w:szCs w:val="28"/>
        </w:rPr>
      </w:pPr>
    </w:p>
    <w:p w:rsidR="009A1F0E" w:rsidRDefault="009A1F0E" w:rsidP="009A1F0E">
      <w:pPr>
        <w:pStyle w:val="10"/>
        <w:ind w:left="-57" w:right="-57" w:firstLine="709"/>
        <w:jc w:val="both"/>
      </w:pPr>
      <w:r>
        <w:rPr>
          <w:sz w:val="28"/>
          <w:szCs w:val="28"/>
        </w:rPr>
        <w:t>Внесенные изменения утверждаю:</w:t>
      </w:r>
    </w:p>
    <w:p w:rsidR="009A1F0E" w:rsidRDefault="009A1F0E" w:rsidP="009A1F0E">
      <w:pPr>
        <w:pStyle w:val="10"/>
        <w:tabs>
          <w:tab w:val="left" w:pos="4820"/>
          <w:tab w:val="right" w:leader="underscore" w:pos="10206"/>
        </w:tabs>
        <w:ind w:left="-57" w:right="-57" w:firstLine="709"/>
        <w:jc w:val="both"/>
        <w:rPr>
          <w:sz w:val="28"/>
          <w:szCs w:val="28"/>
        </w:rPr>
      </w:pPr>
    </w:p>
    <w:p w:rsidR="009A1F0E" w:rsidRDefault="009A1F0E" w:rsidP="009A1F0E">
      <w:pPr>
        <w:pStyle w:val="10"/>
        <w:tabs>
          <w:tab w:val="left" w:pos="4820"/>
          <w:tab w:val="right" w:leader="underscore" w:pos="10206"/>
        </w:tabs>
        <w:ind w:left="-57" w:right="-57" w:firstLine="709"/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заведующий кафедрой          </w:t>
      </w:r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2F6988ED" wp14:editId="7EB6A87D">
            <wp:extent cx="599799" cy="3524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мамаевой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15" cy="3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Т.В. </w:t>
      </w:r>
      <w:proofErr w:type="gramStart"/>
      <w:r>
        <w:rPr>
          <w:sz w:val="28"/>
          <w:szCs w:val="28"/>
        </w:rPr>
        <w:t>Мамаева</w:t>
      </w:r>
      <w:proofErr w:type="gramEnd"/>
    </w:p>
    <w:p w:rsidR="009A1F0E" w:rsidRDefault="009A1F0E" w:rsidP="009A1F0E">
      <w:pPr>
        <w:pStyle w:val="10"/>
        <w:tabs>
          <w:tab w:val="left" w:pos="4820"/>
          <w:tab w:val="right" w:leader="underscore" w:pos="10206"/>
        </w:tabs>
        <w:ind w:left="-57" w:right="-57" w:firstLine="709"/>
        <w:jc w:val="both"/>
        <w:rPr>
          <w:sz w:val="28"/>
          <w:szCs w:val="28"/>
        </w:rPr>
      </w:pPr>
    </w:p>
    <w:p w:rsidR="009A1F0E" w:rsidRDefault="009A1F0E" w:rsidP="009A1F0E">
      <w:pPr>
        <w:pStyle w:val="10"/>
        <w:tabs>
          <w:tab w:val="left" w:pos="4820"/>
          <w:tab w:val="right" w:leader="underscore" w:pos="10206"/>
        </w:tabs>
        <w:ind w:left="-57" w:right="-57" w:firstLine="709"/>
      </w:pPr>
      <w:r>
        <w:rPr>
          <w:sz w:val="28"/>
          <w:szCs w:val="28"/>
        </w:rPr>
        <w:t xml:space="preserve">Декан факультета                   </w:t>
      </w:r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406AB830" wp14:editId="5928D364">
            <wp:extent cx="599799" cy="3524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мамаевой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15" cy="3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Т.В. Мамаева</w:t>
      </w:r>
    </w:p>
    <w:p w:rsidR="009A1F0E" w:rsidRDefault="009A1F0E" w:rsidP="009A1F0E">
      <w:pPr>
        <w:pStyle w:val="10"/>
        <w:tabs>
          <w:tab w:val="left" w:pos="4820"/>
          <w:tab w:val="right" w:leader="underscore" w:pos="10206"/>
        </w:tabs>
        <w:ind w:left="-57" w:right="-57" w:firstLine="709"/>
        <w:rPr>
          <w:sz w:val="28"/>
          <w:szCs w:val="28"/>
        </w:rPr>
      </w:pPr>
    </w:p>
    <w:p w:rsidR="009A1F0E" w:rsidRDefault="009A1F0E" w:rsidP="009A1F0E">
      <w:pPr>
        <w:pStyle w:val="10"/>
        <w:tabs>
          <w:tab w:val="left" w:pos="4820"/>
          <w:tab w:val="right" w:leader="underscore" w:pos="10206"/>
        </w:tabs>
        <w:ind w:left="-57" w:right="-57" w:firstLine="709"/>
        <w:rPr>
          <w:sz w:val="28"/>
          <w:szCs w:val="28"/>
        </w:rPr>
      </w:pPr>
    </w:p>
    <w:p w:rsidR="009A1F0E" w:rsidRDefault="009A1F0E" w:rsidP="009A1F0E">
      <w:pPr>
        <w:pStyle w:val="10"/>
        <w:tabs>
          <w:tab w:val="left" w:pos="4820"/>
          <w:tab w:val="right" w:leader="underscore" w:pos="10206"/>
        </w:tabs>
        <w:ind w:left="-57" w:right="-57" w:firstLine="709"/>
        <w:jc w:val="both"/>
      </w:pPr>
      <w:r>
        <w:rPr>
          <w:sz w:val="28"/>
          <w:szCs w:val="28"/>
        </w:rPr>
        <w:t>«20» мая 2020г.</w:t>
      </w:r>
    </w:p>
    <w:p w:rsidR="00065911" w:rsidRPr="003A1659" w:rsidRDefault="00065911" w:rsidP="00065911">
      <w:pPr>
        <w:tabs>
          <w:tab w:val="left" w:pos="900"/>
        </w:tabs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065911" w:rsidRPr="003A1659" w:rsidSect="003A1659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701" w:header="720" w:footer="709" w:gutter="0"/>
          <w:pgNumType w:start="35"/>
          <w:cols w:space="720"/>
          <w:docGrid w:linePitch="360"/>
        </w:sectPr>
      </w:pPr>
    </w:p>
    <w:p w:rsidR="00065911" w:rsidRPr="003A1659" w:rsidRDefault="00065911" w:rsidP="00065911">
      <w:pPr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УЧЕБНЫЕ РЕСУРСЫ</w:t>
      </w:r>
    </w:p>
    <w:p w:rsidR="00065911" w:rsidRPr="003A1659" w:rsidRDefault="00065911" w:rsidP="00065911">
      <w:pPr>
        <w:widowControl w:val="0"/>
        <w:numPr>
          <w:ilvl w:val="1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КАРТА ЛИТЕРАТУРНОГО ОБЕСПЕЧЕНИЯ ДИСЦИПЛИНЫ (включая электронные ресурсы)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9211"/>
        <w:gridCol w:w="2842"/>
        <w:gridCol w:w="2173"/>
      </w:tblGrid>
      <w:tr w:rsidR="00065911" w:rsidRPr="003A1659" w:rsidTr="000834A0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</w:t>
            </w:r>
          </w:p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место/ (кол-во экз.)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экземпляров/ точек доступа</w:t>
            </w:r>
          </w:p>
        </w:tc>
      </w:tr>
      <w:tr w:rsidR="00065911" w:rsidRPr="003A1659" w:rsidTr="000834A0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65911" w:rsidRPr="003A1659" w:rsidTr="000834A0">
        <w:trPr>
          <w:trHeight w:val="9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риторика [Текст]: учебник для студентов учреждений высшего профессионального образования / ред. Н. Д.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Десяева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- 2-е изд., стер. - М.: Издательский центр «Академия», 2013. - 256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Научная библиотека КГПУ им. В.П. Астафьева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риторика [Текст]: методическое пособие / сост. Л. Г.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Самотик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Красноярск: КГПУ им. В. П. Астафьева, 2014. - 316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Научная библиотека КГПУ им. В.П. Астафьева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Мурашов, А. А. Педагогическая риторика [Текст]: учебник / А. А. Мурашов. - М.: Педагогическое общество России, 2001. - 480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Научная библиотека КГПУ</w:t>
            </w:r>
          </w:p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им. В.П. Астафьева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5911" w:rsidRPr="003A1659" w:rsidTr="000834A0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Тимонина, И.В. Педагогическая риторика: генезис и актуальность: учебное пособие / И.В. Тимонина. - Москва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Издательство «Флинта», 2014. - 203 с.: табл. -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кн. - ISBN 978-5-9765-2070-7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 же [Электронный ресурс]. - URL: http://biblioclub.ru/index.php?page=book&amp;id=482457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Кукушин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В.С. Введение в педагогическую деятельность [Текст]: учебное пособие / В. С.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Кукушин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Ростов н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/Д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2002. - 224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Научная библиотека КГПУ</w:t>
            </w:r>
          </w:p>
          <w:p w:rsidR="00065911" w:rsidRPr="003A1659" w:rsidRDefault="00065911" w:rsidP="000834A0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им. В.П. Астафьева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Педагогическая риторика в вопросах и ответах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ред. Н.А.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Москва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Прометей, 2011. - 254 с. - ISBN 978-5-4263-0027-9; То же [Электронный ресурс]. - URL: </w:t>
            </w:r>
            <w:hyperlink r:id="rId19" w:history="1">
              <w:r w:rsidRPr="003A165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http://biblioclub.ru/index.php?page=book&amp;id=105794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Иванчикова, Т.В. Речевая компетентность в педагогической деятельности: учебное пособие / Т.В. Иванчикова. - 2-е изд., стер. - Москва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«Флинта», 2017. - 224 с. -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. в кн. - ISBN 978-5-9765-0336-6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же [Электронный ресурс]. - URL: </w:t>
            </w:r>
            <w:hyperlink r:id="rId20" w:history="1">
              <w:r w:rsidRPr="003A16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http://biblioclub.ru/index.php?page=book&amp;id=103520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snapToGrid w:val="0"/>
              <w:spacing w:after="15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Индивидуальный неограниченный доступ</w:t>
            </w:r>
          </w:p>
        </w:tc>
        <w:bookmarkStart w:id="2" w:name="_GoBack"/>
        <w:bookmarkEnd w:id="2"/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11" w:rsidRPr="003A1659" w:rsidRDefault="00065911" w:rsidP="000834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6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 Базы данных и информационные справочные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911" w:rsidRPr="003A1659" w:rsidTr="000834A0">
        <w:trPr>
          <w:trHeight w:val="9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Межвузовская электронная библиотека </w:t>
            </w:r>
            <w:r w:rsidRPr="003A1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(МЭБ)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https://icdlib.nspu.ru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East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View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универсальные базы данных [Электронный ресурс]: периодика России, Украины и стран СНГ. –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– ООО ИВИС. –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https://dlib.eastview.com/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неограниченный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доступ</w:t>
            </w:r>
            <w:proofErr w:type="spellEnd"/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Elibrary.ru [Электронный ресурс] :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. портал. – Москва, 2000.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https://elibrary.ru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неограниченный</w:t>
            </w:r>
            <w:proofErr w:type="spellEnd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доступ</w:t>
            </w:r>
            <w:proofErr w:type="spellEnd"/>
          </w:p>
        </w:tc>
      </w:tr>
      <w:tr w:rsidR="00065911" w:rsidRPr="003A1659" w:rsidTr="000834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911" w:rsidRPr="003A1659" w:rsidRDefault="00065911" w:rsidP="000834A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каталог НБ КГПУ им. В.П. Астафьева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http://library.kspu.r</w:t>
            </w: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1" w:rsidRPr="003A1659" w:rsidRDefault="00065911" w:rsidP="000834A0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A165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</w:tr>
    </w:tbl>
    <w:p w:rsidR="00065911" w:rsidRPr="003A1659" w:rsidRDefault="00065911" w:rsidP="00065911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Согласовано: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C66DEFC" wp14:editId="61851D65">
            <wp:simplePos x="0" y="0"/>
            <wp:positionH relativeFrom="column">
              <wp:posOffset>2780030</wp:posOffset>
            </wp:positionH>
            <wp:positionV relativeFrom="paragraph">
              <wp:posOffset>17780</wp:posOffset>
            </wp:positionV>
            <wp:extent cx="887095" cy="350520"/>
            <wp:effectExtent l="0" t="0" r="825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Главный библиотекарь                                 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 </w:t>
      </w:r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               </w:t>
      </w: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  </w:t>
      </w:r>
      <w:proofErr w:type="spellStart"/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Фортова</w:t>
      </w:r>
      <w:proofErr w:type="spellEnd"/>
      <w:r w:rsidRPr="003A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А.А.             </w:t>
      </w:r>
    </w:p>
    <w:p w:rsidR="00065911" w:rsidRPr="003A1659" w:rsidRDefault="00065911" w:rsidP="000659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(должность структурного подразделения)     (подпись)           (Фамилия И.О)   </w:t>
      </w:r>
    </w:p>
    <w:p w:rsidR="00065911" w:rsidRPr="003A1659" w:rsidRDefault="00065911" w:rsidP="000659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065911" w:rsidRPr="003A1659" w:rsidSect="003A1659"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:rsidR="00065911" w:rsidRPr="003A1659" w:rsidRDefault="00065911" w:rsidP="00065911">
      <w:pPr>
        <w:numPr>
          <w:ilvl w:val="1"/>
          <w:numId w:val="2"/>
        </w:numPr>
        <w:tabs>
          <w:tab w:val="left" w:pos="127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A165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 xml:space="preserve">Карта материально-технической базы дисциплины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4907"/>
        <w:gridCol w:w="7900"/>
      </w:tblGrid>
      <w:tr w:rsidR="002D4141" w:rsidRPr="00492501" w:rsidTr="00FE7B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2D4141" w:rsidRDefault="002D4141" w:rsidP="002D4141">
            <w:pPr>
              <w:autoSpaceDE w:val="0"/>
              <w:ind w:left="720"/>
              <w:jc w:val="center"/>
              <w:rPr>
                <w:rFonts w:eastAsia="Calibri"/>
                <w:b/>
                <w:bCs/>
              </w:rPr>
            </w:pPr>
            <w:r w:rsidRPr="002D4141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492501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25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Оборудование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492501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25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Сведения </w:t>
            </w:r>
            <w:proofErr w:type="gramStart"/>
            <w:r w:rsidRPr="004925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о</w:t>
            </w:r>
            <w:proofErr w:type="gramEnd"/>
            <w:r w:rsidRPr="004925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ПО</w:t>
            </w:r>
          </w:p>
        </w:tc>
      </w:tr>
      <w:tr w:rsidR="002D4141" w:rsidRPr="00492501" w:rsidTr="00FE7B0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492501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shd w:val="clear" w:color="auto" w:fill="FFFFFF"/>
                <w:lang w:eastAsia="zh-CN"/>
              </w:rPr>
            </w:pPr>
            <w:r w:rsidRPr="004925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shd w:val="clear" w:color="auto" w:fill="FFFFFF"/>
                <w:lang w:eastAsia="zh-CN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2D4141" w:rsidRPr="00BC7A18" w:rsidTr="00FE7B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BC7A18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A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Красноярск, ул. </w:t>
            </w:r>
            <w:proofErr w:type="spellStart"/>
            <w:r w:rsidRPr="00BC7A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Перенсона</w:t>
            </w:r>
            <w:proofErr w:type="spellEnd"/>
            <w:r w:rsidRPr="00BC7A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д.7, </w:t>
            </w:r>
          </w:p>
          <w:p w:rsidR="002D4141" w:rsidRPr="00BC7A18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A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ауд. 3-02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BC7A18" w:rsidRDefault="002D4141" w:rsidP="00FE7B0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A1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Компьютер- 1шт., интерактивная доска - 1 шт., система видеоконференцсвязи </w:t>
            </w:r>
            <w:proofErr w:type="spellStart"/>
            <w:r w:rsidRPr="00BA16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Policom</w:t>
            </w:r>
            <w:proofErr w:type="spellEnd"/>
            <w:r w:rsidRPr="00BA1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 шт. (без сети), учебная доска-1шт.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437844" w:rsidRDefault="002D4141" w:rsidP="00FE7B0D">
            <w:pPr>
              <w:widowControl w:val="0"/>
              <w:suppressAutoHyphens/>
              <w:snapToGrid w:val="0"/>
              <w:spacing w:after="0" w:line="240" w:lineRule="auto"/>
              <w:textAlignment w:val="top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437844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>Linux</w:t>
            </w:r>
            <w:proofErr w:type="spellEnd"/>
            <w:r w:rsidRPr="00437844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37844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>Mint</w:t>
            </w:r>
            <w:proofErr w:type="spellEnd"/>
            <w:r w:rsidRPr="00437844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(Свободная лицензия GPL)</w:t>
            </w:r>
          </w:p>
          <w:p w:rsidR="002D4141" w:rsidRPr="00BC7A18" w:rsidRDefault="002D4141" w:rsidP="00FE7B0D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4141" w:rsidRPr="00492501" w:rsidTr="00FE7B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0342A0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4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Красноярск, ул. </w:t>
            </w:r>
            <w:proofErr w:type="spellStart"/>
            <w:r w:rsidRPr="00034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Перенсона</w:t>
            </w:r>
            <w:proofErr w:type="spellEnd"/>
            <w:r w:rsidRPr="00034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д.7, </w:t>
            </w:r>
          </w:p>
          <w:p w:rsidR="002D4141" w:rsidRPr="000342A0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42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ауд. 4-11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0342A0" w:rsidRDefault="002D4141" w:rsidP="00FE7B0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</w:t>
            </w:r>
            <w:r w:rsidRPr="00034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4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доска-1шт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FE7B0D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Нет </w:t>
            </w:r>
          </w:p>
        </w:tc>
      </w:tr>
      <w:tr w:rsidR="002D4141" w:rsidRPr="00492501" w:rsidTr="00FE7B0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  <w:lang w:eastAsia="zh-CN"/>
              </w:rPr>
              <w:t>для самостоятельной работы</w:t>
            </w:r>
          </w:p>
        </w:tc>
      </w:tr>
      <w:tr w:rsidR="002D4141" w:rsidRPr="00AB301F" w:rsidTr="00FE7B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Красноярск, ул. </w:t>
            </w:r>
            <w:proofErr w:type="spellStart"/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Перенсона</w:t>
            </w:r>
            <w:proofErr w:type="spellEnd"/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д.7, </w:t>
            </w:r>
          </w:p>
          <w:p w:rsidR="002D4141" w:rsidRPr="00AB301F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1-01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FE7B0D">
            <w:pPr>
              <w:suppressAutoHyphens/>
              <w:autoSpaceDE w:val="0"/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</w:t>
            </w:r>
            <w:r w:rsidRPr="0032572C">
              <w:rPr>
                <w:rFonts w:ascii="Times New Roman" w:hAnsi="Times New Roman" w:cs="Times New Roman"/>
                <w:sz w:val="24"/>
                <w:szCs w:val="24"/>
              </w:rPr>
              <w:t>-1шт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0342A0" w:rsidRDefault="002D4141" w:rsidP="00FE7B0D">
            <w:pPr>
              <w:suppressAutoHyphens/>
              <w:autoSpaceDE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D4141" w:rsidRPr="000342A0" w:rsidTr="00FE7B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Красноярск, ул. </w:t>
            </w:r>
            <w:proofErr w:type="spellStart"/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Перенсона</w:t>
            </w:r>
            <w:proofErr w:type="spellEnd"/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д.7, </w:t>
            </w:r>
          </w:p>
          <w:p w:rsidR="002D4141" w:rsidRPr="00AB301F" w:rsidRDefault="002D4141" w:rsidP="00FE7B0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B30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1-02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AB301F" w:rsidRDefault="002D4141" w:rsidP="00FE7B0D">
            <w:pPr>
              <w:suppressAutoHyphens/>
              <w:autoSpaceDE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74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Компьютер-10 </w:t>
            </w:r>
            <w:proofErr w:type="spellStart"/>
            <w:proofErr w:type="gramStart"/>
            <w:r w:rsidRPr="009067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06743">
              <w:rPr>
                <w:rFonts w:ascii="Times New Roman" w:hAnsi="Times New Roman" w:cs="Times New Roman"/>
                <w:sz w:val="24"/>
                <w:szCs w:val="24"/>
              </w:rPr>
              <w:t>, принтер-1шт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41" w:rsidRPr="00C61B87" w:rsidRDefault="002D4141" w:rsidP="00FE7B0D">
            <w:pPr>
              <w:widowControl w:val="0"/>
              <w:suppressAutoHyphens/>
              <w:spacing w:after="0" w:line="240" w:lineRule="auto"/>
              <w:textAlignment w:val="top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61B87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zh-CN" w:bidi="hi-IN"/>
              </w:rPr>
              <w:t>Альт Образование 8 (лицензия № ААО.0006.00, договор № ДС 14-2017 от 27.12.2017</w:t>
            </w:r>
            <w:proofErr w:type="gramEnd"/>
          </w:p>
          <w:p w:rsidR="002D4141" w:rsidRPr="000342A0" w:rsidRDefault="002D4141" w:rsidP="00FE7B0D">
            <w:pPr>
              <w:suppressAutoHyphens/>
              <w:autoSpaceDE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5911" w:rsidRPr="003A1659" w:rsidRDefault="00065911" w:rsidP="000659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Pr="003A1659" w:rsidRDefault="00065911" w:rsidP="0006591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65911" w:rsidRDefault="00065911" w:rsidP="00065911"/>
    <w:p w:rsidR="005C6BEE" w:rsidRDefault="005C6BEE"/>
    <w:sectPr w:rsidR="005C6BEE" w:rsidSect="003A165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701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C3" w:rsidRDefault="00E13AC3">
      <w:pPr>
        <w:spacing w:after="0" w:line="240" w:lineRule="auto"/>
      </w:pPr>
      <w:r>
        <w:separator/>
      </w:r>
    </w:p>
  </w:endnote>
  <w:endnote w:type="continuationSeparator" w:id="0">
    <w:p w:rsidR="00E13AC3" w:rsidRDefault="00E1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06591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A1F0E">
      <w:rPr>
        <w:noProof/>
      </w:rPr>
      <w:t>8</w:t>
    </w:r>
    <w:r>
      <w:fldChar w:fldCharType="end"/>
    </w:r>
  </w:p>
  <w:p w:rsidR="003A1659" w:rsidRDefault="00E13AC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06591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A1F0E">
      <w:rPr>
        <w:noProof/>
      </w:rPr>
      <w:t>26</w:t>
    </w:r>
    <w:r>
      <w:fldChar w:fldCharType="end"/>
    </w:r>
  </w:p>
  <w:p w:rsidR="003A1659" w:rsidRDefault="00E13AC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06591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A1F0E">
      <w:rPr>
        <w:noProof/>
      </w:rPr>
      <w:t>48</w:t>
    </w:r>
    <w:r>
      <w:fldChar w:fldCharType="end"/>
    </w:r>
  </w:p>
  <w:p w:rsidR="003A1659" w:rsidRDefault="00E13AC3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06591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A1F0E">
      <w:rPr>
        <w:noProof/>
      </w:rPr>
      <w:t>49</w:t>
    </w:r>
    <w:r>
      <w:fldChar w:fldCharType="end"/>
    </w:r>
  </w:p>
  <w:p w:rsidR="003A1659" w:rsidRDefault="00E13AC3">
    <w:pPr>
      <w:pStyle w:val="a4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C3" w:rsidRDefault="00E13AC3">
      <w:pPr>
        <w:spacing w:after="0" w:line="240" w:lineRule="auto"/>
      </w:pPr>
      <w:r>
        <w:separator/>
      </w:r>
    </w:p>
  </w:footnote>
  <w:footnote w:type="continuationSeparator" w:id="0">
    <w:p w:rsidR="00E13AC3" w:rsidRDefault="00E13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59" w:rsidRDefault="00E13A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852"/>
    <w:multiLevelType w:val="multilevel"/>
    <w:tmpl w:val="045C78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B5B77"/>
    <w:multiLevelType w:val="multilevel"/>
    <w:tmpl w:val="B6BE302E"/>
    <w:lvl w:ilvl="0">
      <w:start w:val="2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2A220F2"/>
    <w:multiLevelType w:val="multilevel"/>
    <w:tmpl w:val="35AE9B7A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95840"/>
    <w:multiLevelType w:val="hybridMultilevel"/>
    <w:tmpl w:val="8E4C9C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4273AC"/>
    <w:multiLevelType w:val="hybridMultilevel"/>
    <w:tmpl w:val="B9242452"/>
    <w:lvl w:ilvl="0" w:tplc="D9925B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E07099"/>
    <w:multiLevelType w:val="hybridMultilevel"/>
    <w:tmpl w:val="F27C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55206"/>
    <w:multiLevelType w:val="multilevel"/>
    <w:tmpl w:val="EDA8F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u w:val="none"/>
      </w:rPr>
    </w:lvl>
  </w:abstractNum>
  <w:abstractNum w:abstractNumId="7">
    <w:nsid w:val="41E4145D"/>
    <w:multiLevelType w:val="hybridMultilevel"/>
    <w:tmpl w:val="6AE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35735"/>
    <w:multiLevelType w:val="multilevel"/>
    <w:tmpl w:val="B79A48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2E"/>
    <w:rsid w:val="00065911"/>
    <w:rsid w:val="002D4141"/>
    <w:rsid w:val="003A79E5"/>
    <w:rsid w:val="005C6BEE"/>
    <w:rsid w:val="0068102E"/>
    <w:rsid w:val="009A1F0E"/>
    <w:rsid w:val="00E1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1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er"/>
    <w:basedOn w:val="a"/>
    <w:link w:val="1"/>
    <w:uiPriority w:val="99"/>
    <w:rsid w:val="00065911"/>
    <w:pPr>
      <w:tabs>
        <w:tab w:val="center" w:pos="4153"/>
        <w:tab w:val="right" w:pos="8306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Нижний колонтитул Знак"/>
    <w:basedOn w:val="a0"/>
    <w:uiPriority w:val="99"/>
    <w:semiHidden/>
    <w:rsid w:val="00065911"/>
  </w:style>
  <w:style w:type="character" w:customStyle="1" w:styleId="1">
    <w:name w:val="Нижний колонтитул Знак1"/>
    <w:basedOn w:val="a0"/>
    <w:link w:val="a4"/>
    <w:uiPriority w:val="99"/>
    <w:rsid w:val="00065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911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9A1F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1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er"/>
    <w:basedOn w:val="a"/>
    <w:link w:val="1"/>
    <w:uiPriority w:val="99"/>
    <w:rsid w:val="00065911"/>
    <w:pPr>
      <w:tabs>
        <w:tab w:val="center" w:pos="4153"/>
        <w:tab w:val="right" w:pos="8306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Нижний колонтитул Знак"/>
    <w:basedOn w:val="a0"/>
    <w:uiPriority w:val="99"/>
    <w:semiHidden/>
    <w:rsid w:val="00065911"/>
  </w:style>
  <w:style w:type="character" w:customStyle="1" w:styleId="1">
    <w:name w:val="Нижний колонтитул Знак1"/>
    <w:basedOn w:val="a0"/>
    <w:link w:val="a4"/>
    <w:uiPriority w:val="99"/>
    <w:rsid w:val="00065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911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9A1F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biblioclub.ru/index.php?page=book&amp;id=10352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biblioclub.ru/index.php?page=book&amp;id=1057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41</Pages>
  <Words>8160</Words>
  <Characters>46515</Characters>
  <Application>Microsoft Office Word</Application>
  <DocSecurity>0</DocSecurity>
  <Lines>387</Lines>
  <Paragraphs>109</Paragraphs>
  <ScaleCrop>false</ScaleCrop>
  <Company/>
  <LinksUpToDate>false</LinksUpToDate>
  <CharactersWithSpaces>54566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2019-06-25T10:09:00Z</dcterms:created>
  <dcterms:modified xsi:type="dcterms:W3CDTF">2020-05-21T14:07:00Z</dcterms:modified>
</cp:coreProperties>
</file>